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AA254F0" w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tabs>
          <w:tab w:val="left" w:leader="none" w:pos="5670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120"/>
        <w:ind/>
        <w:contextualSpacing w:val="true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</w:r>
      <w:r>
        <w:rPr>
          <w:rFonts w:asciiTheme="majorHAnsi" w:hAnsiTheme="majorHAnsi"/>
          <w:b/>
        </w:rPr>
      </w:r>
    </w:p>
    <w:p w14:paraId="50A1522E" w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tabs>
          <w:tab w:val="left" w:leader="none" w:pos="5670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120"/>
        <w:ind/>
        <w:contextualSpacing w:val="true"/>
        <w:jc w:val="center"/>
        <w:rPr>
          <w:rFonts w:asciiTheme="majorHAnsi" w:hAnsiTheme="majorHAnsi"/>
          <w:b/>
          <w:bCs/>
          <w:highlight w:val="none"/>
        </w:rPr>
      </w:pPr>
      <w:r>
        <w:rPr>
          <w:rFonts w:asciiTheme="majorHAnsi" w:hAnsiTheme="majorHAnsi"/>
          <w:b/>
        </w:rPr>
        <w:t xml:space="preserve">CONVENTION D’EMPRUNT </w:t>
      </w:r>
      <w:r>
        <w:rPr>
          <w:rFonts w:asciiTheme="majorHAnsi" w:hAnsiTheme="majorHAnsi"/>
          <w:b/>
        </w:rPr>
        <w:t xml:space="preserve">DE </w:t>
      </w:r>
      <w:r>
        <w:rPr>
          <w:rFonts w:asciiTheme="majorHAnsi" w:hAnsiTheme="majorHAnsi"/>
          <w:b/>
        </w:rPr>
        <w:t xml:space="preserve">TABLETTES NUMÉRIQUES</w:t>
      </w:r>
      <w:r>
        <w:rPr>
          <w:rFonts w:asciiTheme="majorHAnsi" w:hAnsiTheme="majorHAnsi"/>
          <w:b/>
        </w:rPr>
      </w:r>
    </w:p>
    <w:p w14:paraId="652D3361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tabs>
          <w:tab w:val="left" w:leader="none" w:pos="5670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120"/>
        <w:ind/>
        <w:contextualSpacing w:val="true"/>
        <w:jc w:val="center"/>
        <w:rPr>
          <w:rFonts w:asciiTheme="majorHAnsi" w:hAnsiTheme="majorHAnsi"/>
          <w:b w:val="0"/>
          <w:bCs w:val="0"/>
        </w:rPr>
      </w:pPr>
      <w:r>
        <w:rPr>
          <w:rFonts w:asciiTheme="majorHAnsi" w:hAnsiTheme="majorHAnsi"/>
          <w:b w:val="0"/>
          <w:bCs w:val="0"/>
          <w:highlight w:val="none"/>
        </w:rPr>
        <w:t xml:space="preserve">(Maison de l’image - Strasbourg</w:t>
      </w:r>
      <w:r>
        <w:rPr>
          <w:rFonts w:asciiTheme="majorHAnsi" w:hAnsiTheme="majorHAnsi"/>
          <w:b w:val="0"/>
          <w:bCs w:val="0"/>
          <w:highlight w:val="none"/>
        </w:rPr>
        <w:t xml:space="preserve">)</w:t>
      </w:r>
      <w:r>
        <w:rPr>
          <w:rFonts w:asciiTheme="majorHAnsi" w:hAnsiTheme="majorHAnsi"/>
          <w:b w:val="0"/>
          <w:bCs w:val="0"/>
          <w:highlight w:val="none"/>
        </w:rPr>
      </w:r>
    </w:p>
    <w:p w14:paraId="57DA8421" w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tabs>
          <w:tab w:val="left" w:leader="none" w:pos="5670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120"/>
        <w:ind/>
        <w:contextualSpacing w:val="true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</w:r>
      <w:r>
        <w:rPr>
          <w:rFonts w:asciiTheme="majorHAnsi" w:hAnsiTheme="majorHAnsi"/>
          <w:b/>
        </w:rPr>
      </w:r>
    </w:p>
    <w:p w14:paraId="750BC286" w14:textId="77777777">
      <w:pPr>
        <w:pBdr/>
        <w:tabs>
          <w:tab w:val="left" w:leader="none" w:pos="5670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120"/>
        <w:ind/>
        <w:contextualSpacing w:val="true"/>
        <w:jc w:val="both"/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</w:r>
      <w:r>
        <w:rPr>
          <w:rFonts w:asciiTheme="majorHAnsi" w:hAnsiTheme="majorHAnsi"/>
          <w:i/>
          <w:sz w:val="22"/>
          <w:szCs w:val="22"/>
        </w:rPr>
      </w:r>
    </w:p>
    <w:p w14:paraId="67C43AB0" w14:textId="77777777">
      <w:pPr>
        <w:pBdr/>
        <w:tabs>
          <w:tab w:val="left" w:leader="none" w:pos="5670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120"/>
        <w:ind/>
        <w:contextualSpacing w:val="true"/>
        <w:jc w:val="both"/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</w:r>
      <w:r>
        <w:rPr>
          <w:rFonts w:asciiTheme="majorHAnsi" w:hAnsiTheme="majorHAnsi"/>
          <w:i/>
          <w:sz w:val="22"/>
          <w:szCs w:val="22"/>
        </w:rPr>
      </w:r>
    </w:p>
    <w:p w14:paraId="7D23C139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ENTRE LES SOUSSIGNÉS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1E3F27B2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Le RECIT,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405AAAC6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</w:rPr>
        <w:t xml:space="preserve">Association Loi 1901</w:t>
      </w:r>
      <w:r>
        <w:rPr>
          <w:rFonts w:asciiTheme="majorHAnsi" w:hAnsiTheme="majorHAnsi"/>
          <w:sz w:val="22"/>
          <w:szCs w:val="22"/>
          <w:highlight w:val="none"/>
        </w:rPr>
        <w:t xml:space="preserve">,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45B670AD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Domiciliée à la Maison de l’image, au 31 rue Kageneck à Strasbourg (67000),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18C091B4">
      <w:pPr>
        <w:pStyle w:val="964"/>
        <w:pBdr/>
        <w:spacing w:after="120"/>
        <w:ind w:right="290"/>
        <w:contextualSpacing w:val="true"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</w:rPr>
        <w:t xml:space="preserve">N° Siret : 43960312700036</w:t>
      </w:r>
      <w:r>
        <w:rPr>
          <w:rFonts w:ascii="Calibri" w:hAnsi="Calibri" w:eastAsia="Calibri" w:cs="Calibri"/>
          <w:color w:val="000000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  <w:szCs w:val="22"/>
        </w:rPr>
      </w:r>
    </w:p>
    <w:p w14:paraId="4A5577DF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</w:rPr>
      </w:r>
      <w:r>
        <w:rPr>
          <w:rFonts w:ascii="Calibri" w:hAnsi="Calibri" w:eastAsia="Calibri" w:cs="Calibri"/>
          <w:color w:val="000000"/>
          <w:sz w:val="22"/>
        </w:rPr>
        <w:t xml:space="preserve">Assuré par la MAIF n°3644909B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3F5F97A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Représentée par sa Présidente, Madame Laura Cassarino,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0420BFC1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Ci-après dénommée « le RECIT »,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6572ADFA">
      <w:pPr>
        <w:pStyle w:val="964"/>
        <w:pBdr/>
        <w:spacing w:after="120"/>
        <w:ind w:right="290"/>
        <w:contextualSpacing w:val="true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D’une part,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41CAE641">
      <w:pPr>
        <w:pStyle w:val="964"/>
        <w:pBdr/>
        <w:spacing w:after="120"/>
        <w:ind w:right="290"/>
        <w:contextualSpacing w:val="true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77DA4E62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ET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55697F7C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4E229C65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none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Nom de la structure : </w:t>
      </w: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Theme="majorHAnsi" w:hAnsiTheme="majorHAnsi"/>
          <w:sz w:val="22"/>
          <w:szCs w:val="22"/>
          <w:highlight w:val="none"/>
        </w:rPr>
      </w:r>
    </w:p>
    <w:p w14:paraId="75725665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none"/>
        </w:rPr>
      </w:pPr>
      <w:r>
        <w:rPr>
          <w:rFonts w:asciiTheme="majorHAnsi" w:hAnsiTheme="majorHAnsi"/>
          <w:sz w:val="22"/>
          <w:szCs w:val="22"/>
          <w:highlight w:val="none"/>
        </w:rPr>
        <w:t xml:space="preserve">SIRET : </w:t>
      </w: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Theme="majorHAnsi" w:hAnsiTheme="majorHAnsi"/>
          <w:sz w:val="22"/>
          <w:szCs w:val="22"/>
          <w:highlight w:val="none"/>
        </w:rPr>
      </w:r>
    </w:p>
    <w:p w14:paraId="599FF18B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white"/>
        </w:rPr>
      </w:pPr>
      <w:r>
        <w:rPr>
          <w:rFonts w:asciiTheme="majorHAnsi" w:hAnsiTheme="majorHAnsi"/>
          <w:sz w:val="22"/>
          <w:szCs w:val="22"/>
          <w:highlight w:val="white"/>
        </w:rPr>
        <w:t xml:space="preserve">Assuré par : </w:t>
      </w:r>
      <w:r>
        <w:rPr>
          <w:rFonts w:asciiTheme="majorHAnsi" w:hAnsiTheme="majorHAnsi"/>
          <w:sz w:val="22"/>
          <w:szCs w:val="22"/>
          <w:highlight w:val="white"/>
        </w:rPr>
      </w:r>
      <w:r>
        <w:rPr>
          <w:rFonts w:asciiTheme="majorHAnsi" w:hAnsiTheme="majorHAnsi"/>
          <w:sz w:val="22"/>
          <w:szCs w:val="22"/>
          <w:highlight w:val="white"/>
        </w:rPr>
      </w:r>
    </w:p>
    <w:p w14:paraId="56999664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Domiciliée au : </w:t>
      </w:r>
      <w:r>
        <w:rPr>
          <w:rFonts w:asciiTheme="majorHAnsi" w:hAnsiTheme="majorHAnsi"/>
          <w:sz w:val="22"/>
          <w:szCs w:val="22"/>
          <w:highlight w:val="yellow"/>
        </w:rPr>
      </w:r>
      <w:r>
        <w:rPr>
          <w:rFonts w:asciiTheme="majorHAnsi" w:hAnsiTheme="majorHAnsi"/>
          <w:sz w:val="22"/>
          <w:szCs w:val="22"/>
          <w:highlight w:val="yellow"/>
        </w:rPr>
      </w:r>
    </w:p>
    <w:p w14:paraId="4015A0B8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Représentée par : </w:t>
      </w:r>
      <w:r>
        <w:rPr>
          <w:rFonts w:asciiTheme="majorHAnsi" w:hAnsiTheme="majorHAnsi"/>
          <w:sz w:val="22"/>
          <w:szCs w:val="22"/>
          <w:highlight w:val="yellow"/>
        </w:rPr>
      </w:r>
      <w:r>
        <w:rPr>
          <w:rFonts w:asciiTheme="majorHAnsi" w:hAnsiTheme="majorHAnsi"/>
          <w:sz w:val="22"/>
          <w:szCs w:val="22"/>
          <w:highlight w:val="yellow"/>
        </w:rPr>
      </w:r>
    </w:p>
    <w:p w14:paraId="3C27BE01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Ci-après dénommée « l’UTILISATEUR »,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198D63F2">
      <w:pPr>
        <w:pStyle w:val="964"/>
        <w:pBdr/>
        <w:spacing w:after="120"/>
        <w:ind w:right="290"/>
        <w:contextualSpacing w:val="true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  <w:highlight w:val="none"/>
        </w:rPr>
      </w:r>
      <w:r>
        <w:rPr>
          <w:rFonts w:asciiTheme="majorHAnsi" w:hAnsiTheme="majorHAnsi"/>
          <w:b/>
          <w:bCs/>
          <w:sz w:val="22"/>
          <w:szCs w:val="22"/>
        </w:rPr>
      </w:r>
      <w:r>
        <w:rPr>
          <w:rFonts w:asciiTheme="majorHAnsi" w:hAnsiTheme="majorHAnsi"/>
          <w:b/>
          <w:bCs/>
          <w:sz w:val="22"/>
          <w:szCs w:val="22"/>
        </w:rPr>
      </w:r>
    </w:p>
    <w:p w14:paraId="5BAC4CB8">
      <w:pPr>
        <w:pStyle w:val="964"/>
        <w:pBdr/>
        <w:spacing w:after="120"/>
        <w:ind w:right="290"/>
        <w:contextualSpacing w:val="true"/>
        <w:rPr>
          <w:rFonts w:asciiTheme="majorHAnsi" w:hAnsiTheme="majorHAnsi"/>
          <w:b/>
          <w:bCs/>
          <w:sz w:val="22"/>
          <w:szCs w:val="22"/>
          <w:highlight w:val="none"/>
        </w:rPr>
      </w:pPr>
      <w:r>
        <w:rPr>
          <w:rFonts w:asciiTheme="majorHAnsi" w:hAnsiTheme="majorHAnsi"/>
          <w:b/>
          <w:sz w:val="22"/>
          <w:szCs w:val="22"/>
        </w:rPr>
        <w:t xml:space="preserve">D’autre part.</w:t>
      </w:r>
      <w:r>
        <w:rPr>
          <w:rFonts w:asciiTheme="majorHAnsi" w:hAnsiTheme="majorHAnsi"/>
          <w:b/>
          <w:bCs/>
          <w:sz w:val="22"/>
          <w:szCs w:val="22"/>
          <w:highlight w:val="none"/>
        </w:rPr>
      </w:r>
      <w:r>
        <w:rPr>
          <w:rFonts w:asciiTheme="majorHAnsi" w:hAnsiTheme="majorHAnsi"/>
          <w:b/>
          <w:bCs/>
          <w:sz w:val="22"/>
          <w:szCs w:val="22"/>
          <w:highlight w:val="none"/>
        </w:rPr>
      </w:r>
    </w:p>
    <w:p w14:paraId="49A3ABFB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« Le RECIT» et « l’UTILISATEUR », étant ci-après individuellement dénommées « la Partie » ou collectivement « les Parties ».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0A72E16D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3D320794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76583E45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  <w:u w:val="single"/>
        </w:rPr>
        <w:t xml:space="preserve">ETANT PRÉALABLEMENT EXPOSÉ CE QUI SUIT </w:t>
      </w:r>
      <w:r>
        <w:rPr>
          <w:rFonts w:asciiTheme="majorHAnsi" w:hAnsiTheme="majorHAnsi"/>
          <w:b/>
          <w:sz w:val="22"/>
          <w:szCs w:val="22"/>
        </w:rPr>
        <w:t xml:space="preserve">: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013C9CF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color w:val="558ed5" w:themeColor="text2" w:themeTint="99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  <w:szCs w:val="22"/>
          <w:u w:val="none"/>
        </w:rPr>
        <w:t xml:space="preserve">En sa qualité de pôle régional d’éducation aux images, le RECIT est missionné par le ministère de la Culture (CNC, DRAC Grand Est) pour mettre à disposition du matériel audiovisuel et des outils ludiques auprès des structures souhaitant développe</w:t>
      </w:r>
      <w:r>
        <w:rPr>
          <w:rFonts w:ascii="Calibri" w:hAnsi="Calibri" w:eastAsia="Calibri" w:cs="Calibri"/>
          <w:color w:val="000000"/>
          <w:sz w:val="22"/>
          <w:szCs w:val="22"/>
          <w:u w:val="none"/>
        </w:rPr>
        <w:t xml:space="preserve">r des projets d’éducation aux images auprès de leurs publics.</w:t>
      </w:r>
      <w:r>
        <w:rPr>
          <w:rFonts w:ascii="Calibri" w:hAnsi="Calibri" w:eastAsia="Calibri" w:cs="Calibri"/>
          <w:color w:val="000000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  <w:szCs w:val="22"/>
        </w:rPr>
      </w:r>
    </w:p>
    <w:p w14:paraId="6CCA929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both"/>
        <w:rPr>
          <w:rFonts w:ascii="Calibri" w:hAnsi="Calibri" w:eastAsia="Calibri" w:cs="Calibri"/>
          <w:color w:val="000000" w:themeColor="text1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Le RECIT a donc développé un centre de ressources varié, empruntable gratuitement par les structures, afin d’accompagner et d’enrichir leur travail autour du cinéma, de l’image et du son. 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Ce matériel est destiné aux professionnel·les des secteurs associatifs, éducatifs, sociaux médico-sociaux, artistiques ou culturels</w:t>
      </w:r>
      <w:r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.</w:t>
      </w:r>
      <w:r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Le RECIT est à l’écoute de leurs besoins et envies.</w:t>
      </w:r>
      <w:r>
        <w:rPr>
          <w:rFonts w:ascii="Calibri" w:hAnsi="Calibri" w:eastAsia="Calibri" w:cs="Calibri"/>
          <w:color w:val="000000" w:themeColor="text1"/>
          <w:sz w:val="22"/>
          <w:szCs w:val="22"/>
        </w:rPr>
      </w:r>
      <w:r>
        <w:rPr>
          <w:rFonts w:ascii="Calibri" w:hAnsi="Calibri" w:eastAsia="Calibri" w:cs="Calibri"/>
          <w:color w:val="000000" w:themeColor="text1"/>
          <w:sz w:val="22"/>
          <w:szCs w:val="22"/>
        </w:rPr>
      </w:r>
    </w:p>
    <w:p w14:paraId="6884F19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</w:rPr>
        <w:t xml:space="preserve">La demande d’emprunt de matériel est validée en fonction de sa disponibilité et à la condition qu’une personne de la structure emprunteuse ait suivi un temps de formation préalable proposé par le RECIT. </w:t>
      </w:r>
      <w:r>
        <w:rPr>
          <w:rFonts w:ascii="Calibri" w:hAnsi="Calibri" w:eastAsia="Calibri" w:cs="Calibri"/>
          <w:color w:val="000000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  <w:szCs w:val="22"/>
        </w:rPr>
      </w:r>
    </w:p>
    <w:p w14:paraId="42A2152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="Calibri" w:hAnsi="Calibri" w:eastAsia="Calibri" w:cs="Calibri"/>
          <w:color w:val="000000"/>
          <w:sz w:val="24"/>
          <w:szCs w:val="24"/>
        </w:rPr>
      </w:r>
      <w:r>
        <w:rPr>
          <w:rFonts w:ascii="Calibri" w:hAnsi="Calibri" w:eastAsia="Calibri" w:cs="Calibri"/>
          <w:color w:val="000000"/>
          <w:sz w:val="24"/>
          <w:szCs w:val="24"/>
        </w:rPr>
      </w:r>
    </w:p>
    <w:p w14:paraId="6FD606F4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="Calibri" w:hAnsi="Calibri" w:eastAsia="Calibri" w:cs="Calibri"/>
          <w:color w:val="000000" w:themeColor="text1"/>
          <w:sz w:val="22"/>
          <w:szCs w:val="22"/>
        </w:rPr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Au sein de son parc de matériel,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 le RECIT met à disposition gratuitement</w:t>
      </w: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quinze tablettes numériques </w:t>
      </w:r>
      <w:r>
        <w:rPr>
          <w:rFonts w:asciiTheme="majorHAnsi" w:hAnsiTheme="majorHAnsi"/>
          <w:b/>
          <w:sz w:val="22"/>
          <w:szCs w:val="22"/>
        </w:rPr>
        <w:t xml:space="preserve">Blackview</w:t>
      </w:r>
      <w:r>
        <w:rPr>
          <w:rFonts w:asciiTheme="majorHAnsi" w:hAnsiTheme="majorHAnsi"/>
          <w:b/>
          <w:sz w:val="22"/>
          <w:szCs w:val="22"/>
        </w:rPr>
        <w:t xml:space="preserve"> Tab 8</w:t>
      </w:r>
      <w:r>
        <w:rPr>
          <w:rFonts w:asciiTheme="majorHAnsi" w:hAnsiTheme="majorHAnsi"/>
          <w:b/>
          <w:sz w:val="22"/>
          <w:szCs w:val="22"/>
        </w:rPr>
        <w:t xml:space="preserve"> avec leur </w:t>
      </w:r>
      <w:r>
        <w:rPr>
          <w:rFonts w:asciiTheme="majorHAnsi" w:hAnsiTheme="majorHAnsi"/>
          <w:b/>
          <w:sz w:val="22"/>
          <w:szCs w:val="22"/>
        </w:rPr>
        <w:t xml:space="preserve">sacoche ou pochette</w:t>
      </w:r>
      <w:r>
        <w:rPr>
          <w:rFonts w:asciiTheme="majorHAnsi" w:hAnsiTheme="majorHAnsi"/>
          <w:b/>
          <w:sz w:val="22"/>
          <w:szCs w:val="22"/>
        </w:rPr>
        <w:t xml:space="preserve">, </w:t>
      </w:r>
      <w:r>
        <w:rPr>
          <w:rFonts w:asciiTheme="majorHAnsi" w:hAnsiTheme="majorHAnsi"/>
          <w:b/>
          <w:sz w:val="22"/>
          <w:szCs w:val="22"/>
        </w:rPr>
        <w:t xml:space="preserve">chargeur avec</w:t>
      </w:r>
      <w:r>
        <w:rPr>
          <w:rFonts w:asciiTheme="majorHAnsi" w:hAnsiTheme="majorHAnsi"/>
          <w:b/>
          <w:sz w:val="22"/>
          <w:szCs w:val="22"/>
        </w:rPr>
        <w:t xml:space="preserve"> câble USB</w:t>
      </w:r>
      <w:r>
        <w:rPr>
          <w:rFonts w:asciiTheme="majorHAnsi" w:hAnsiTheme="majorHAnsi"/>
          <w:sz w:val="22"/>
          <w:szCs w:val="22"/>
        </w:rPr>
        <w:t xml:space="preserve">, </w:t>
      </w:r>
      <w:r>
        <w:rPr>
          <w:rFonts w:asciiTheme="majorHAnsi" w:hAnsiTheme="majorHAnsi"/>
          <w:sz w:val="22"/>
          <w:szCs w:val="22"/>
        </w:rPr>
        <w:t xml:space="preserve">et, sur demande, un </w:t>
      </w:r>
      <w:r>
        <w:rPr>
          <w:rFonts w:asciiTheme="majorHAnsi" w:hAnsiTheme="majorHAnsi"/>
          <w:sz w:val="22"/>
          <w:szCs w:val="22"/>
        </w:rPr>
        <w:t xml:space="preserve">câble ad</w:t>
      </w:r>
      <w:r>
        <w:rPr>
          <w:rFonts w:asciiTheme="majorHAnsi" w:hAnsiTheme="majorHAnsi"/>
          <w:sz w:val="22"/>
          <w:szCs w:val="22"/>
        </w:rPr>
        <w:t xml:space="preserve">a</w:t>
      </w:r>
      <w:r>
        <w:rPr>
          <w:rFonts w:asciiTheme="majorHAnsi" w:hAnsiTheme="majorHAnsi"/>
          <w:sz w:val="22"/>
          <w:szCs w:val="22"/>
        </w:rPr>
        <w:t xml:space="preserve">ptateur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et </w:t>
      </w:r>
      <w:r>
        <w:rPr>
          <w:rFonts w:asciiTheme="majorHAnsi" w:hAnsiTheme="majorHAnsi"/>
          <w:sz w:val="22"/>
          <w:szCs w:val="22"/>
        </w:rPr>
        <w:t xml:space="preserve">des </w:t>
      </w:r>
      <w:r>
        <w:rPr>
          <w:rFonts w:asciiTheme="majorHAnsi" w:hAnsiTheme="majorHAnsi"/>
          <w:sz w:val="22"/>
          <w:szCs w:val="22"/>
        </w:rPr>
        <w:t xml:space="preserve">écouteurs. </w:t>
      </w:r>
      <w:r>
        <w:rPr>
          <w:rFonts w:asciiTheme="majorHAnsi" w:hAnsiTheme="majorHAnsi"/>
          <w:sz w:val="22"/>
          <w:szCs w:val="22"/>
        </w:rPr>
      </w:r>
    </w:p>
    <w:p w14:paraId="7319FD93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4721ED92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  <w:u w:val="single"/>
        </w:rPr>
        <w:t xml:space="preserve">CECI AYANT ÉTÉ RAPPELÉ, IL A ÉTÉ CONVENU ET ARRÊTÉ CE QUI SUIT : </w:t>
      </w:r>
      <w:r>
        <w:rPr>
          <w:rFonts w:asciiTheme="majorHAnsi" w:hAnsiTheme="majorHAnsi"/>
          <w:sz w:val="22"/>
          <w:szCs w:val="22"/>
        </w:rPr>
      </w:r>
    </w:p>
    <w:p w14:paraId="7BA3D154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1 : </w:t>
      </w:r>
      <w:r>
        <w:rPr>
          <w:rFonts w:asciiTheme="majorHAnsi" w:hAnsiTheme="majorHAnsi"/>
          <w:b/>
          <w:sz w:val="22"/>
          <w:szCs w:val="22"/>
        </w:rPr>
        <w:t xml:space="preserve">OBJET DE LA CONVENTION</w:t>
      </w:r>
      <w:r>
        <w:rPr>
          <w:rFonts w:asciiTheme="majorHAnsi" w:hAnsiTheme="majorHAnsi"/>
          <w:b/>
          <w:sz w:val="22"/>
          <w:szCs w:val="22"/>
        </w:rPr>
      </w:r>
    </w:p>
    <w:p w14:paraId="56A274CE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</w:t>
      </w:r>
      <w:r>
        <w:rPr>
          <w:rFonts w:asciiTheme="majorHAnsi" w:hAnsiTheme="majorHAnsi"/>
          <w:sz w:val="22"/>
          <w:szCs w:val="22"/>
        </w:rPr>
        <w:t xml:space="preserve">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Con</w:t>
      </w:r>
      <w:r>
        <w:rPr>
          <w:rFonts w:asciiTheme="majorHAnsi" w:hAnsiTheme="majorHAnsi"/>
          <w:sz w:val="22"/>
          <w:szCs w:val="22"/>
        </w:rPr>
        <w:t xml:space="preserve">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a pour objet de définir les conditions dans lesquelles l’UTILISATEUR est autorisé à utiliser le matérie</w:t>
      </w:r>
      <w:r>
        <w:rPr>
          <w:rFonts w:asciiTheme="majorHAnsi" w:hAnsiTheme="majorHAnsi"/>
          <w:sz w:val="22"/>
          <w:szCs w:val="22"/>
        </w:rPr>
        <w:t xml:space="preserve">l de tournage tel que l</w:t>
      </w:r>
      <w:r>
        <w:rPr>
          <w:rFonts w:asciiTheme="majorHAnsi" w:hAnsiTheme="majorHAnsi"/>
          <w:sz w:val="22"/>
          <w:szCs w:val="22"/>
        </w:rPr>
        <w:t xml:space="preserve">is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é à l’Arti</w:t>
      </w:r>
      <w:r>
        <w:rPr>
          <w:rFonts w:asciiTheme="majorHAnsi" w:hAnsiTheme="majorHAnsi"/>
          <w:sz w:val="22"/>
          <w:szCs w:val="22"/>
        </w:rPr>
        <w:t xml:space="preserve">cle 2</w:t>
      </w:r>
      <w:r>
        <w:rPr>
          <w:rFonts w:asciiTheme="majorHAnsi" w:hAnsiTheme="majorHAnsi"/>
          <w:sz w:val="22"/>
          <w:szCs w:val="22"/>
        </w:rPr>
        <w:t xml:space="preserve">.</w:t>
      </w:r>
      <w:r>
        <w:rPr>
          <w:rFonts w:asciiTheme="majorHAnsi" w:hAnsiTheme="majorHAnsi"/>
          <w:sz w:val="22"/>
          <w:szCs w:val="22"/>
        </w:rPr>
      </w:r>
    </w:p>
    <w:p w14:paraId="3167F541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La conclusion de ce</w:t>
      </w:r>
      <w:r>
        <w:rPr>
          <w:rFonts w:asciiTheme="majorHAnsi" w:hAnsiTheme="majorHAnsi"/>
          <w:sz w:val="22"/>
          <w:szCs w:val="22"/>
        </w:rPr>
        <w:t xml:space="preserve">tte</w:t>
      </w:r>
      <w:r>
        <w:rPr>
          <w:rFonts w:asciiTheme="majorHAnsi" w:hAnsiTheme="majorHAnsi"/>
          <w:sz w:val="22"/>
          <w:szCs w:val="22"/>
        </w:rPr>
        <w:t xml:space="preserve"> Con</w:t>
      </w:r>
      <w:r>
        <w:rPr>
          <w:rFonts w:asciiTheme="majorHAnsi" w:hAnsiTheme="majorHAnsi"/>
          <w:sz w:val="22"/>
          <w:szCs w:val="22"/>
        </w:rPr>
        <w:t xml:space="preserve">vention</w:t>
      </w:r>
      <w:r>
        <w:rPr>
          <w:rFonts w:asciiTheme="majorHAnsi" w:hAnsiTheme="majorHAnsi"/>
          <w:sz w:val="22"/>
          <w:szCs w:val="22"/>
        </w:rPr>
        <w:t xml:space="preserve"> entraîne l’acceptation des conditions d’utilisation de ce Matériel telles qu’elles figurent dans l’article 3.</w:t>
      </w:r>
      <w:r>
        <w:rPr>
          <w:rFonts w:asciiTheme="majorHAnsi" w:hAnsiTheme="majorHAnsi"/>
          <w:sz w:val="22"/>
          <w:szCs w:val="22"/>
        </w:rPr>
      </w:r>
    </w:p>
    <w:p w14:paraId="7C388019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1E9735D9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2 : MISE À DISPOSITION DU MATÉRIEL</w:t>
      </w:r>
      <w:r>
        <w:rPr>
          <w:rFonts w:asciiTheme="majorHAnsi" w:hAnsiTheme="majorHAnsi"/>
          <w:b/>
          <w:sz w:val="22"/>
          <w:szCs w:val="22"/>
        </w:rPr>
        <w:t xml:space="preserve"> ET DURÉE</w:t>
      </w:r>
      <w:r>
        <w:rPr>
          <w:rFonts w:asciiTheme="majorHAnsi" w:hAnsiTheme="majorHAnsi"/>
          <w:b/>
          <w:sz w:val="22"/>
          <w:szCs w:val="22"/>
        </w:rPr>
      </w:r>
    </w:p>
    <w:p w14:paraId="29F97590" w14:textId="0AA118EF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</w:t>
      </w:r>
      <w:r>
        <w:rPr>
          <w:rFonts w:asciiTheme="majorHAnsi" w:hAnsiTheme="majorHAnsi"/>
          <w:sz w:val="22"/>
          <w:szCs w:val="22"/>
        </w:rPr>
        <w:t xml:space="preserve">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Con</w:t>
      </w:r>
      <w:r>
        <w:rPr>
          <w:rFonts w:asciiTheme="majorHAnsi" w:hAnsiTheme="majorHAnsi"/>
          <w:sz w:val="22"/>
          <w:szCs w:val="22"/>
        </w:rPr>
        <w:t xml:space="preserve">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autorise la mise à disposition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du matériel suivant</w:t>
      </w:r>
      <w:r>
        <w:rPr>
          <w:rFonts w:asciiTheme="majorHAnsi" w:hAnsiTheme="majorHAnsi"/>
          <w:sz w:val="22"/>
          <w:szCs w:val="22"/>
        </w:rPr>
        <w:t xml:space="preserve"> pour une durée de </w:t>
      </w:r>
      <w:r>
        <w:rPr>
          <w:rFonts w:asciiTheme="majorHAnsi" w:hAnsiTheme="majorHAnsi"/>
          <w:b/>
          <w:bCs/>
          <w:sz w:val="22"/>
          <w:szCs w:val="22"/>
        </w:rPr>
        <w:t xml:space="preserve">2 semaines </w:t>
      </w:r>
      <w:r>
        <w:rPr>
          <w:rFonts w:asciiTheme="majorHAnsi" w:hAnsiTheme="majorHAnsi"/>
          <w:b/>
          <w:bCs/>
          <w:sz w:val="22"/>
          <w:szCs w:val="22"/>
        </w:rPr>
        <w:t xml:space="preserve"> </w:t>
      </w:r>
      <w:r>
        <w:rPr>
          <w:rFonts w:asciiTheme="majorHAnsi" w:hAnsiTheme="majorHAnsi"/>
          <w:b/>
          <w:bCs/>
          <w:sz w:val="22"/>
          <w:szCs w:val="22"/>
        </w:rPr>
        <w:t xml:space="preserve">et 10 tablettes </w:t>
      </w:r>
      <w:r>
        <w:rPr>
          <w:rFonts w:asciiTheme="majorHAnsi" w:hAnsiTheme="majorHAnsi"/>
          <w:b/>
          <w:bCs/>
          <w:sz w:val="22"/>
          <w:szCs w:val="22"/>
        </w:rPr>
        <w:t xml:space="preserve">maximum</w:t>
      </w:r>
      <w:r>
        <w:rPr>
          <w:rFonts w:asciiTheme="majorHAnsi" w:hAnsiTheme="majorHAnsi"/>
          <w:sz w:val="22"/>
          <w:szCs w:val="22"/>
        </w:rPr>
        <w:t xml:space="preserve">.</w:t>
      </w:r>
      <w:r>
        <w:rPr>
          <w:rFonts w:asciiTheme="majorHAnsi" w:hAnsiTheme="majorHAnsi"/>
          <w:sz w:val="22"/>
          <w:szCs w:val="22"/>
        </w:rPr>
      </w:r>
    </w:p>
    <w:p w14:paraId="60AD8DDF" w14:textId="77777777">
      <w:pPr>
        <w:pStyle w:val="964"/>
        <w:pBdr/>
        <w:spacing w:after="120"/>
        <w:ind w:right="290" w:left="2832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40DC6F1B" w14:textId="77777777">
      <w:pPr>
        <w:pStyle w:val="964"/>
        <w:pBdr/>
        <w:spacing w:after="120"/>
        <w:ind w:right="290" w:left="0"/>
        <w:contextualSpacing w:val="true"/>
        <w:jc w:val="both"/>
        <w:rPr>
          <w:rFonts w:ascii="Apple Symbols" w:hAnsi="Apple Symbols" w:cs="Apple Symbols"/>
          <w:sz w:val="24"/>
          <w:szCs w:val="24"/>
        </w:rPr>
      </w:pPr>
      <w:r>
        <w:rPr>
          <w:rFonts w:ascii="Apple Symbols" w:hAnsi="Apple Symbols" w:cs="Apple Symbols"/>
          <w:sz w:val="24"/>
          <w:szCs w:val="24"/>
        </w:rPr>
      </w:r>
      <w:r>
        <w:rPr>
          <w:rFonts w:ascii="Apple Symbols" w:hAnsi="Apple Symbols" w:cs="Apple Symbols"/>
          <w:sz w:val="24"/>
          <w:szCs w:val="24"/>
        </w:rPr>
      </w:r>
    </w:p>
    <w:p w14:paraId="7C74705D" w14:textId="77777777">
      <w:pPr>
        <w:pStyle w:val="964"/>
        <w:pBdr/>
        <w:spacing w:after="120"/>
        <w:ind w:right="290"/>
        <w:contextualSpacing w:val="true"/>
        <w:jc w:val="center"/>
        <w:rPr>
          <w:rFonts w:asciiTheme="majorHAnsi" w:hAnsiTheme="majorHAnsi"/>
          <w:sz w:val="24"/>
          <w:szCs w:val="24"/>
          <w14:ligatures w14:val="none"/>
        </w:rPr>
      </w:pPr>
      <w:r>
        <w:rPr>
          <w:rFonts w:asciiTheme="majorHAnsi" w:hAnsiTheme="majorHAnsi"/>
          <w:sz w:val="24"/>
          <w:szCs w:val="24"/>
        </w:rPr>
        <w:t xml:space="preserve">cf Annexe 2</w:t>
      </w:r>
      <w:r>
        <w:rPr>
          <w:rFonts w:asciiTheme="majorHAnsi" w:hAnsiTheme="majorHAnsi"/>
          <w:sz w:val="24"/>
          <w:szCs w:val="24"/>
        </w:rPr>
      </w:r>
    </w:p>
    <w:p w14:paraId="1A07A802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  <w:u w:val="single"/>
        </w:rPr>
      </w:pPr>
      <w:r>
        <w:rPr>
          <w:rFonts w:asciiTheme="majorHAnsi" w:hAnsiTheme="majorHAnsi"/>
          <w:b/>
          <w:sz w:val="22"/>
          <w:szCs w:val="22"/>
          <w:u w:val="single"/>
        </w:rPr>
      </w:r>
      <w:r>
        <w:rPr>
          <w:rFonts w:asciiTheme="majorHAnsi" w:hAnsiTheme="majorHAnsi"/>
          <w:b/>
          <w:sz w:val="22"/>
          <w:szCs w:val="22"/>
          <w:u w:val="single"/>
        </w:rPr>
      </w:r>
    </w:p>
    <w:p w14:paraId="730D4C55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  <w:u w:val="single"/>
        </w:rPr>
      </w:pPr>
      <w:r>
        <w:rPr>
          <w:rFonts w:asciiTheme="majorHAnsi" w:hAnsiTheme="majorHAnsi"/>
          <w:b/>
          <w:sz w:val="22"/>
          <w:szCs w:val="22"/>
          <w:u w:val="single"/>
        </w:rPr>
      </w:r>
      <w:r>
        <w:rPr>
          <w:rFonts w:asciiTheme="majorHAnsi" w:hAnsiTheme="majorHAnsi"/>
          <w:b/>
          <w:sz w:val="22"/>
          <w:szCs w:val="22"/>
          <w:u w:val="single"/>
        </w:rPr>
      </w:r>
    </w:p>
    <w:p w14:paraId="60363BDC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  <w:u w:val="single"/>
        </w:rPr>
      </w:pPr>
      <w:r>
        <w:rPr>
          <w:rFonts w:asciiTheme="majorHAnsi" w:hAnsiTheme="majorHAnsi"/>
          <w:b/>
          <w:sz w:val="22"/>
          <w:szCs w:val="22"/>
          <w:u w:val="single"/>
        </w:rPr>
      </w:r>
      <w:r>
        <w:rPr>
          <w:rFonts w:asciiTheme="majorHAnsi" w:hAnsiTheme="majorHAnsi"/>
          <w:b/>
          <w:sz w:val="22"/>
          <w:szCs w:val="22"/>
          <w:u w:val="single"/>
        </w:rPr>
      </w:r>
    </w:p>
    <w:p w14:paraId="32C510E5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  <w:u w:val="single"/>
        </w:rPr>
      </w:pPr>
      <w:r>
        <w:rPr>
          <w:rFonts w:asciiTheme="majorHAnsi" w:hAnsiTheme="majorHAnsi"/>
          <w:b/>
          <w:sz w:val="22"/>
          <w:szCs w:val="22"/>
          <w:u w:val="single"/>
        </w:rPr>
        <w:t xml:space="preserve">Pour les besoins suivants :</w:t>
      </w:r>
      <w:r>
        <w:rPr>
          <w:rFonts w:asciiTheme="majorHAnsi" w:hAnsiTheme="majorHAnsi"/>
          <w:b/>
          <w:sz w:val="22"/>
          <w:szCs w:val="22"/>
          <w:u w:val="single"/>
        </w:rPr>
      </w:r>
    </w:p>
    <w:p w14:paraId="4D25F58F" w14:textId="78AF3363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Nature de l’événement : </w:t>
      </w:r>
      <w:r>
        <w:rPr>
          <w:rFonts w:asciiTheme="majorHAnsi" w:hAnsiTheme="majorHAnsi"/>
          <w:sz w:val="22"/>
          <w:szCs w:val="22"/>
          <w:highlight w:val="yellow"/>
        </w:rPr>
      </w:r>
    </w:p>
    <w:p w14:paraId="444A5D05" w14:textId="6C959240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Date(s) de location :</w:t>
      </w:r>
      <w:r>
        <w:rPr>
          <w:rFonts w:asciiTheme="majorHAnsi" w:hAnsiTheme="majorHAnsi"/>
          <w:sz w:val="22"/>
          <w:szCs w:val="22"/>
          <w:highlight w:val="yellow"/>
        </w:rPr>
        <w:t xml:space="preserve"> </w:t>
      </w:r>
      <w:r>
        <w:rPr>
          <w:rFonts w:asciiTheme="majorHAnsi" w:hAnsiTheme="majorHAnsi"/>
          <w:sz w:val="22"/>
          <w:szCs w:val="22"/>
          <w:highlight w:val="yellow"/>
        </w:rPr>
      </w:r>
    </w:p>
    <w:p w14:paraId="73DF5C22" w14:textId="4942EC54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Transport / Date de l’enlèvement </w:t>
      </w:r>
      <w:r>
        <w:rPr>
          <w:rFonts w:asciiTheme="majorHAnsi" w:hAnsiTheme="majorHAnsi"/>
          <w:sz w:val="22"/>
          <w:szCs w:val="22"/>
          <w:highlight w:val="yellow"/>
        </w:rPr>
        <w:t xml:space="preserve"> </w:t>
      </w:r>
      <w:r>
        <w:rPr>
          <w:rFonts w:asciiTheme="majorHAnsi" w:hAnsiTheme="majorHAnsi"/>
          <w:sz w:val="22"/>
          <w:szCs w:val="22"/>
          <w:highlight w:val="yellow"/>
        </w:rPr>
      </w:r>
    </w:p>
    <w:p w14:paraId="5ADE83F4" w14:textId="41188714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Transport / Date de retour : </w:t>
      </w:r>
      <w:r>
        <w:rPr>
          <w:rFonts w:asciiTheme="majorHAnsi" w:hAnsiTheme="majorHAnsi"/>
          <w:sz w:val="22"/>
          <w:szCs w:val="22"/>
          <w:highlight w:val="yellow"/>
        </w:rPr>
      </w:r>
    </w:p>
    <w:p w14:paraId="25790E5F" w14:textId="6502DE68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Nombre de tablettes empruntées :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</w:r>
    </w:p>
    <w:p w14:paraId="19EEB224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3029071D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Sauf cas particulier qui sera</w:t>
      </w:r>
      <w:r>
        <w:rPr>
          <w:rFonts w:asciiTheme="majorHAnsi" w:hAnsiTheme="majorHAnsi"/>
          <w:sz w:val="22"/>
          <w:szCs w:val="22"/>
        </w:rPr>
        <w:t xml:space="preserve"> notifié à l’UTILISATEUR avant le début de l’évènement, l’enlèvement et le retour du Matériel se </w:t>
      </w:r>
      <w:r>
        <w:rPr>
          <w:rFonts w:asciiTheme="majorHAnsi" w:hAnsiTheme="majorHAnsi"/>
          <w:sz w:val="22"/>
          <w:szCs w:val="22"/>
        </w:rPr>
        <w:t xml:space="preserve">font</w:t>
      </w:r>
      <w:r>
        <w:rPr>
          <w:rFonts w:asciiTheme="majorHAnsi" w:hAnsiTheme="majorHAnsi"/>
          <w:sz w:val="22"/>
          <w:szCs w:val="22"/>
        </w:rPr>
        <w:t xml:space="preserve"> impérativement depuis et vers les locaux </w:t>
      </w:r>
      <w:r>
        <w:rPr>
          <w:rFonts w:asciiTheme="majorHAnsi" w:hAnsiTheme="majorHAnsi"/>
          <w:sz w:val="22"/>
          <w:szCs w:val="22"/>
        </w:rPr>
        <w:t xml:space="preserve">du RECIT</w:t>
      </w:r>
      <w:r>
        <w:rPr>
          <w:rFonts w:asciiTheme="majorHAnsi" w:hAnsiTheme="majorHAnsi"/>
          <w:sz w:val="22"/>
          <w:szCs w:val="22"/>
        </w:rPr>
        <w:t xml:space="preserve">.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</w:r>
    </w:p>
    <w:p w14:paraId="3102AAA5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cs="Helvetica" w:asciiTheme="majorHAnsi" w:hAnsiTheme="majorHAnsi"/>
          <w:sz w:val="22"/>
          <w:szCs w:val="22"/>
        </w:rPr>
        <w:t xml:space="preserve">Si des arrangements particuliers sont trouvés entre les structures qui empruntent </w:t>
      </w:r>
      <w:r>
        <w:rPr>
          <w:rFonts w:cs="Helvetica" w:asciiTheme="majorHAnsi" w:hAnsiTheme="majorHAnsi"/>
          <w:sz w:val="22"/>
          <w:szCs w:val="22"/>
        </w:rPr>
        <w:t xml:space="preserve">le matériel</w:t>
      </w:r>
      <w:r>
        <w:rPr>
          <w:rFonts w:cs="Helvetica" w:asciiTheme="majorHAnsi" w:hAnsiTheme="majorHAnsi"/>
          <w:sz w:val="22"/>
          <w:szCs w:val="22"/>
        </w:rPr>
        <w:t xml:space="preserve"> sur des périodes consécutives, ces dernières sont priées de faire valider au préalable par </w:t>
      </w:r>
      <w:r>
        <w:rPr>
          <w:rFonts w:cs="Helvetica" w:asciiTheme="majorHAnsi" w:hAnsiTheme="majorHAnsi"/>
          <w:sz w:val="22"/>
          <w:szCs w:val="22"/>
        </w:rPr>
        <w:t xml:space="preserve">le RECIT</w:t>
      </w:r>
      <w:r>
        <w:rPr>
          <w:rFonts w:cs="Helvetica" w:asciiTheme="majorHAnsi" w:hAnsiTheme="majorHAnsi"/>
          <w:sz w:val="22"/>
          <w:szCs w:val="22"/>
        </w:rPr>
        <w:t xml:space="preserve"> les mouvements du matériel. Les deux utilisateurs concernés devront procéder ensemble à la vérification de l’état du matériel et signaler </w:t>
      </w:r>
      <w:r>
        <w:rPr>
          <w:rFonts w:cs="Helvetica" w:asciiTheme="majorHAnsi" w:hAnsiTheme="majorHAnsi"/>
          <w:sz w:val="22"/>
          <w:szCs w:val="22"/>
        </w:rPr>
        <w:t xml:space="preserve">au RECIT</w:t>
      </w:r>
      <w:r>
        <w:rPr>
          <w:rFonts w:cs="Helvetica" w:asciiTheme="majorHAnsi" w:hAnsiTheme="majorHAnsi"/>
          <w:sz w:val="22"/>
          <w:szCs w:val="22"/>
        </w:rPr>
        <w:t xml:space="preserve"> toute irrégularité.</w:t>
      </w:r>
      <w:r>
        <w:rPr>
          <w:rFonts w:asciiTheme="majorHAnsi" w:hAnsiTheme="majorHAnsi"/>
          <w:sz w:val="22"/>
          <w:szCs w:val="22"/>
        </w:rPr>
      </w:r>
    </w:p>
    <w:p w14:paraId="4E593DE1" w14:textId="77777777">
      <w:pPr>
        <w:pStyle w:val="964"/>
        <w:pBdr/>
        <w:spacing/>
        <w:ind w:right="289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50A7B495" w14:textId="77777777">
      <w:pPr>
        <w:pStyle w:val="964"/>
        <w:pBdr/>
        <w:spacing/>
        <w:ind w:right="289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Toute cession de la présente Conven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à un tiers est formellement interdite.</w:t>
      </w:r>
      <w:r>
        <w:rPr>
          <w:rFonts w:asciiTheme="majorHAnsi" w:hAnsiTheme="majorHAnsi"/>
          <w:sz w:val="22"/>
          <w:szCs w:val="22"/>
        </w:rPr>
      </w:r>
    </w:p>
    <w:p w14:paraId="4CC79BC8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20B037D3" w14:textId="77777777">
      <w:pPr>
        <w:pStyle w:val="964"/>
        <w:pBdr/>
        <w:spacing/>
        <w:ind w:right="289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3 : UTILISATION</w:t>
      </w:r>
      <w:r>
        <w:rPr>
          <w:rFonts w:asciiTheme="majorHAnsi" w:hAnsiTheme="majorHAnsi"/>
          <w:b/>
          <w:sz w:val="22"/>
          <w:szCs w:val="22"/>
        </w:rPr>
      </w:r>
    </w:p>
    <w:p w14:paraId="235A7046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L’UTILISATEUR restera garant vis-à</w:t>
      </w:r>
      <w:r>
        <w:rPr>
          <w:rFonts w:asciiTheme="majorHAnsi" w:hAnsiTheme="majorHAnsi"/>
          <w:sz w:val="22"/>
          <w:szCs w:val="22"/>
        </w:rPr>
        <w:t xml:space="preserve">-</w:t>
      </w:r>
      <w:r>
        <w:rPr>
          <w:rFonts w:asciiTheme="majorHAnsi" w:hAnsiTheme="majorHAnsi"/>
          <w:sz w:val="22"/>
          <w:szCs w:val="22"/>
        </w:rPr>
        <w:t xml:space="preserve">vis </w:t>
      </w:r>
      <w:r>
        <w:rPr>
          <w:rFonts w:asciiTheme="majorHAnsi" w:hAnsiTheme="majorHAnsi"/>
          <w:sz w:val="22"/>
          <w:szCs w:val="22"/>
        </w:rPr>
        <w:t xml:space="preserve">du RECIT</w:t>
      </w:r>
      <w:r>
        <w:rPr>
          <w:rFonts w:asciiTheme="majorHAnsi" w:hAnsiTheme="majorHAnsi"/>
          <w:sz w:val="22"/>
          <w:szCs w:val="22"/>
        </w:rPr>
        <w:t xml:space="preserve"> de la bonne utilisation du Matériel jusqu’à sa restitution. </w:t>
      </w:r>
      <w:r>
        <w:rPr>
          <w:rFonts w:asciiTheme="majorHAnsi" w:hAnsiTheme="majorHAnsi"/>
          <w:sz w:val="22"/>
          <w:szCs w:val="22"/>
        </w:rPr>
      </w:r>
    </w:p>
    <w:p w14:paraId="5F91E001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7A4B7780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</w:t>
      </w:r>
      <w:r>
        <w:rPr>
          <w:rFonts w:asciiTheme="majorHAnsi" w:hAnsiTheme="majorHAnsi"/>
          <w:b/>
          <w:sz w:val="22"/>
          <w:szCs w:val="22"/>
        </w:rPr>
        <w:t xml:space="preserve">4</w:t>
      </w:r>
      <w:r>
        <w:rPr>
          <w:rFonts w:asciiTheme="majorHAnsi" w:hAnsiTheme="majorHAnsi"/>
          <w:b/>
          <w:sz w:val="22"/>
          <w:szCs w:val="22"/>
        </w:rPr>
        <w:t xml:space="preserve"> : PRIX ET GARANTIES</w:t>
      </w:r>
      <w:r>
        <w:rPr>
          <w:rFonts w:asciiTheme="majorHAnsi" w:hAnsiTheme="majorHAnsi"/>
          <w:b/>
          <w:sz w:val="22"/>
          <w:szCs w:val="22"/>
        </w:rPr>
      </w:r>
    </w:p>
    <w:p w14:paraId="3C347458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L’emprunt des tablettes est gratuit. </w:t>
      </w:r>
      <w:r>
        <w:rPr>
          <w:rFonts w:asciiTheme="majorHAnsi" w:hAnsiTheme="majorHAnsi"/>
          <w:sz w:val="22"/>
          <w:szCs w:val="22"/>
        </w:rPr>
      </w:r>
    </w:p>
    <w:p w14:paraId="43601DC6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59630B8C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Un état du matériel</w:t>
      </w:r>
      <w:r>
        <w:rPr>
          <w:rFonts w:asciiTheme="majorHAnsi" w:hAnsiTheme="majorHAnsi"/>
          <w:b/>
          <w:sz w:val="22"/>
          <w:szCs w:val="22"/>
        </w:rPr>
        <w:t xml:space="preserve"> établi au moment de son </w:t>
      </w:r>
      <w:r>
        <w:rPr>
          <w:rFonts w:asciiTheme="majorHAnsi" w:hAnsiTheme="majorHAnsi"/>
          <w:b/>
          <w:sz w:val="22"/>
          <w:szCs w:val="22"/>
        </w:rPr>
        <w:t xml:space="preserve">enlèvement est joint en annexe </w:t>
      </w:r>
      <w:r>
        <w:rPr>
          <w:rFonts w:asciiTheme="majorHAnsi" w:hAnsiTheme="majorHAnsi"/>
          <w:b/>
          <w:sz w:val="22"/>
          <w:szCs w:val="22"/>
        </w:rPr>
        <w:t xml:space="preserve">2 </w:t>
      </w:r>
      <w:r>
        <w:rPr>
          <w:rFonts w:asciiTheme="majorHAnsi" w:hAnsiTheme="majorHAnsi"/>
          <w:b/>
          <w:sz w:val="22"/>
          <w:szCs w:val="22"/>
        </w:rPr>
        <w:t xml:space="preserve">d</w:t>
      </w:r>
      <w:r>
        <w:rPr>
          <w:rFonts w:asciiTheme="majorHAnsi" w:hAnsiTheme="majorHAnsi"/>
          <w:b/>
          <w:sz w:val="22"/>
          <w:szCs w:val="22"/>
        </w:rPr>
        <w:t xml:space="preserve">e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>
        <w:rPr>
          <w:rFonts w:asciiTheme="majorHAnsi" w:hAnsiTheme="majorHAnsi"/>
          <w:b/>
          <w:sz w:val="22"/>
          <w:szCs w:val="22"/>
        </w:rPr>
        <w:t xml:space="preserve">la </w:t>
      </w:r>
      <w:r>
        <w:rPr>
          <w:rFonts w:asciiTheme="majorHAnsi" w:hAnsiTheme="majorHAnsi"/>
          <w:b/>
          <w:sz w:val="22"/>
          <w:szCs w:val="22"/>
        </w:rPr>
        <w:t xml:space="preserve">présent</w:t>
      </w:r>
      <w:r>
        <w:rPr>
          <w:rFonts w:asciiTheme="majorHAnsi" w:hAnsiTheme="majorHAnsi"/>
          <w:b/>
          <w:sz w:val="22"/>
          <w:szCs w:val="22"/>
        </w:rPr>
        <w:t xml:space="preserve">e</w:t>
      </w:r>
      <w:r>
        <w:rPr>
          <w:rFonts w:asciiTheme="majorHAnsi" w:hAnsiTheme="majorHAnsi"/>
          <w:b/>
          <w:sz w:val="22"/>
          <w:szCs w:val="22"/>
        </w:rPr>
        <w:t xml:space="preserve"> Con</w:t>
      </w:r>
      <w:r>
        <w:rPr>
          <w:rFonts w:asciiTheme="majorHAnsi" w:hAnsiTheme="majorHAnsi"/>
          <w:b/>
          <w:sz w:val="22"/>
          <w:szCs w:val="22"/>
        </w:rPr>
        <w:t xml:space="preserve">vention</w:t>
      </w:r>
      <w:r>
        <w:rPr>
          <w:rFonts w:asciiTheme="majorHAnsi" w:hAnsiTheme="majorHAnsi"/>
          <w:b/>
          <w:sz w:val="22"/>
          <w:szCs w:val="22"/>
        </w:rPr>
        <w:t xml:space="preserve">.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>
        <w:rPr>
          <w:rFonts w:asciiTheme="majorHAnsi" w:hAnsiTheme="majorHAnsi"/>
          <w:b/>
          <w:sz w:val="22"/>
          <w:szCs w:val="22"/>
        </w:rPr>
        <w:t xml:space="preserve">De même, un état du Matériel sera établi au moment de sa restitution.</w:t>
      </w:r>
      <w:r>
        <w:rPr>
          <w:rFonts w:asciiTheme="majorHAnsi" w:hAnsiTheme="majorHAnsi"/>
          <w:b/>
          <w:sz w:val="22"/>
          <w:szCs w:val="22"/>
        </w:rPr>
      </w:r>
    </w:p>
    <w:p w14:paraId="47BED2CD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7EA9CD3F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</w:t>
      </w:r>
      <w:r>
        <w:rPr>
          <w:rFonts w:asciiTheme="majorHAnsi" w:hAnsiTheme="majorHAnsi"/>
          <w:b/>
          <w:sz w:val="22"/>
          <w:szCs w:val="22"/>
        </w:rPr>
        <w:t xml:space="preserve">5</w:t>
      </w:r>
      <w:r>
        <w:rPr>
          <w:rFonts w:asciiTheme="majorHAnsi" w:hAnsiTheme="majorHAnsi"/>
          <w:b/>
          <w:sz w:val="22"/>
          <w:szCs w:val="22"/>
        </w:rPr>
        <w:t xml:space="preserve"> : RESPONSABILITÉ ET ASSURANCE</w:t>
      </w:r>
      <w:r>
        <w:rPr>
          <w:rFonts w:asciiTheme="majorHAnsi" w:hAnsiTheme="majorHAnsi"/>
          <w:b/>
          <w:sz w:val="22"/>
          <w:szCs w:val="22"/>
        </w:rPr>
      </w:r>
    </w:p>
    <w:p w14:paraId="5333F4BA" w14:textId="421E7E50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L’UTILISATEUR s’engage à assurer </w:t>
      </w:r>
      <w:r>
        <w:rPr>
          <w:rFonts w:asciiTheme="majorHAnsi" w:hAnsiTheme="majorHAnsi"/>
          <w:sz w:val="22"/>
          <w:szCs w:val="22"/>
        </w:rPr>
        <w:t xml:space="preserve">les tablettes </w:t>
      </w:r>
      <w:r>
        <w:rPr>
          <w:rFonts w:asciiTheme="majorHAnsi" w:hAnsiTheme="majorHAnsi"/>
          <w:sz w:val="22"/>
          <w:szCs w:val="22"/>
        </w:rPr>
        <w:t xml:space="preserve">(dont la valeur est estimée à </w:t>
      </w:r>
      <w:r>
        <w:rPr>
          <w:rFonts w:asciiTheme="majorHAnsi" w:hAnsiTheme="majorHAnsi"/>
          <w:sz w:val="22"/>
          <w:szCs w:val="22"/>
        </w:rPr>
        <w:t xml:space="preserve">190</w:t>
      </w:r>
      <w:r>
        <w:rPr>
          <w:rFonts w:asciiTheme="majorHAnsi" w:hAnsiTheme="majorHAnsi"/>
          <w:sz w:val="22"/>
          <w:szCs w:val="22"/>
        </w:rPr>
        <w:t xml:space="preserve"> euros</w:t>
      </w:r>
      <w:r>
        <w:rPr>
          <w:rFonts w:asciiTheme="majorHAnsi" w:hAnsiTheme="majorHAnsi"/>
          <w:sz w:val="22"/>
          <w:szCs w:val="22"/>
        </w:rPr>
        <w:t xml:space="preserve"> pour chaque appareil</w:t>
      </w:r>
      <w:r>
        <w:rPr>
          <w:rFonts w:asciiTheme="majorHAnsi" w:hAnsiTheme="majorHAnsi"/>
          <w:sz w:val="22"/>
          <w:szCs w:val="22"/>
        </w:rPr>
        <w:t xml:space="preserve">)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pendant</w:t>
      </w:r>
      <w:r>
        <w:rPr>
          <w:rFonts w:asciiTheme="majorHAnsi" w:hAnsiTheme="majorHAnsi"/>
          <w:sz w:val="22"/>
          <w:szCs w:val="22"/>
        </w:rPr>
        <w:t xml:space="preserve"> la période de prêt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color w:val="auto"/>
          <w:sz w:val="22"/>
          <w:szCs w:val="22"/>
        </w:rPr>
        <w:t xml:space="preserve">transport inclus</w:t>
      </w:r>
      <w:r>
        <w:rPr>
          <w:rFonts w:asciiTheme="majorHAnsi" w:hAnsiTheme="majorHAnsi"/>
          <w:sz w:val="22"/>
          <w:szCs w:val="22"/>
        </w:rPr>
        <w:t xml:space="preserve">.</w:t>
      </w:r>
      <w:r>
        <w:rPr>
          <w:rFonts w:asciiTheme="majorHAnsi" w:hAnsiTheme="majorHAnsi"/>
          <w:sz w:val="22"/>
          <w:szCs w:val="22"/>
        </w:rPr>
        <w:t xml:space="preserve"> En cas de sinistre, dégradation, perte ou vol de la Mallette, l</w:t>
      </w:r>
      <w:r>
        <w:rPr>
          <w:rFonts w:asciiTheme="majorHAnsi" w:hAnsiTheme="majorHAnsi"/>
          <w:sz w:val="22"/>
          <w:szCs w:val="22"/>
        </w:rPr>
        <w:t xml:space="preserve">’UTILISATEUR demeure entièrement responsable des dommages matériels </w:t>
      </w:r>
      <w:r>
        <w:rPr>
          <w:rFonts w:asciiTheme="majorHAnsi" w:hAnsiTheme="majorHAnsi"/>
          <w:sz w:val="22"/>
          <w:szCs w:val="22"/>
        </w:rPr>
        <w:t xml:space="preserve">causés</w:t>
      </w:r>
      <w:r>
        <w:rPr>
          <w:rFonts w:asciiTheme="majorHAnsi" w:hAnsiTheme="majorHAnsi"/>
          <w:sz w:val="22"/>
          <w:szCs w:val="22"/>
        </w:rPr>
        <w:t xml:space="preserve">, sans que</w:t>
      </w:r>
      <w:r>
        <w:rPr>
          <w:rFonts w:asciiTheme="majorHAnsi" w:hAnsiTheme="majorHAnsi"/>
          <w:sz w:val="22"/>
          <w:szCs w:val="22"/>
        </w:rPr>
        <w:t xml:space="preserve"> la responsabilité du RECIT </w:t>
      </w:r>
      <w:r>
        <w:rPr>
          <w:rFonts w:asciiTheme="majorHAnsi" w:hAnsiTheme="majorHAnsi"/>
          <w:sz w:val="22"/>
          <w:szCs w:val="22"/>
        </w:rPr>
        <w:t xml:space="preserve">ne puisse être recherchée. </w:t>
      </w:r>
      <w:r>
        <w:rPr>
          <w:rFonts w:asciiTheme="majorHAnsi" w:hAnsiTheme="majorHAnsi"/>
          <w:sz w:val="22"/>
          <w:szCs w:val="22"/>
        </w:rPr>
        <w:t xml:space="preserve">L’UTILISATEUR devra alors rembourser le matériel endommagé. Voir en annexe 1 la « police d’assurance ».</w:t>
      </w:r>
      <w:r>
        <w:rPr>
          <w:rFonts w:asciiTheme="majorHAnsi" w:hAnsiTheme="majorHAnsi"/>
          <w:sz w:val="22"/>
          <w:szCs w:val="22"/>
        </w:rPr>
      </w:r>
    </w:p>
    <w:p w14:paraId="0B4073BE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Il est entendu que tous dommages résultant d’une utilisation non conf</w:t>
      </w:r>
      <w:r>
        <w:rPr>
          <w:rFonts w:asciiTheme="majorHAnsi" w:hAnsiTheme="majorHAnsi"/>
          <w:sz w:val="22"/>
          <w:szCs w:val="22"/>
        </w:rPr>
        <w:t xml:space="preserve">orme du Matériel et non couverts par cette garantie pourront</w:t>
      </w:r>
      <w:r>
        <w:rPr>
          <w:rFonts w:asciiTheme="majorHAnsi" w:hAnsiTheme="majorHAnsi"/>
          <w:sz w:val="22"/>
          <w:szCs w:val="22"/>
        </w:rPr>
        <w:t xml:space="preserve"> entraîner la res</w:t>
      </w:r>
      <w:r>
        <w:rPr>
          <w:rFonts w:asciiTheme="majorHAnsi" w:hAnsiTheme="majorHAnsi"/>
          <w:sz w:val="22"/>
          <w:szCs w:val="22"/>
        </w:rPr>
        <w:t xml:space="preserve">ponsabilité de l’UTILISATEUR. </w:t>
      </w:r>
      <w:r>
        <w:rPr>
          <w:rFonts w:asciiTheme="majorHAnsi" w:hAnsiTheme="majorHAnsi"/>
          <w:sz w:val="22"/>
          <w:szCs w:val="22"/>
        </w:rPr>
      </w:r>
    </w:p>
    <w:p w14:paraId="42A4F047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4CA2ACBB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</w:t>
      </w:r>
      <w:r>
        <w:rPr>
          <w:rFonts w:asciiTheme="majorHAnsi" w:hAnsiTheme="majorHAnsi"/>
          <w:b/>
          <w:sz w:val="22"/>
          <w:szCs w:val="22"/>
        </w:rPr>
        <w:t xml:space="preserve">6</w:t>
      </w:r>
      <w:r>
        <w:rPr>
          <w:rFonts w:asciiTheme="majorHAnsi" w:hAnsiTheme="majorHAnsi"/>
          <w:b/>
          <w:sz w:val="22"/>
          <w:szCs w:val="22"/>
        </w:rPr>
        <w:t xml:space="preserve"> : DATE D’EFFET ET DURÉE</w:t>
      </w:r>
      <w:r>
        <w:rPr>
          <w:rFonts w:asciiTheme="majorHAnsi" w:hAnsiTheme="majorHAnsi"/>
          <w:b/>
          <w:sz w:val="22"/>
          <w:szCs w:val="22"/>
        </w:rPr>
      </w:r>
    </w:p>
    <w:p w14:paraId="17C97314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</w:t>
      </w:r>
      <w:r>
        <w:rPr>
          <w:rFonts w:asciiTheme="majorHAnsi" w:hAnsiTheme="majorHAnsi"/>
          <w:sz w:val="22"/>
          <w:szCs w:val="22"/>
        </w:rPr>
        <w:t xml:space="preserve">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Con</w:t>
      </w:r>
      <w:r>
        <w:rPr>
          <w:rFonts w:asciiTheme="majorHAnsi" w:hAnsiTheme="majorHAnsi"/>
          <w:sz w:val="22"/>
          <w:szCs w:val="22"/>
        </w:rPr>
        <w:t xml:space="preserve">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prend effet à compter de la date de </w:t>
      </w:r>
      <w:r>
        <w:rPr>
          <w:rFonts w:asciiTheme="majorHAnsi" w:hAnsiTheme="majorHAnsi"/>
          <w:sz w:val="22"/>
          <w:szCs w:val="22"/>
        </w:rPr>
        <w:t xml:space="preserve">début de prêt</w:t>
      </w:r>
      <w:r>
        <w:rPr>
          <w:rFonts w:asciiTheme="majorHAnsi" w:hAnsiTheme="majorHAnsi"/>
          <w:sz w:val="22"/>
          <w:szCs w:val="22"/>
        </w:rPr>
        <w:t xml:space="preserve">. La durée d’emprunt est limitée à deux semaines  et à 10 tablettes maximum.</w:t>
      </w:r>
      <w:r>
        <w:rPr>
          <w:rFonts w:asciiTheme="majorHAnsi" w:hAnsiTheme="majorHAnsi"/>
          <w:sz w:val="22"/>
          <w:szCs w:val="22"/>
        </w:rPr>
      </w:r>
    </w:p>
    <w:p w14:paraId="26508462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79F36D54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</w:t>
      </w:r>
      <w:r>
        <w:rPr>
          <w:rFonts w:asciiTheme="majorHAnsi" w:hAnsiTheme="majorHAnsi"/>
          <w:b/>
          <w:sz w:val="22"/>
          <w:szCs w:val="22"/>
        </w:rPr>
        <w:t xml:space="preserve">7</w:t>
      </w:r>
      <w:r>
        <w:rPr>
          <w:rFonts w:asciiTheme="majorHAnsi" w:hAnsiTheme="majorHAnsi"/>
          <w:b/>
          <w:sz w:val="22"/>
          <w:szCs w:val="22"/>
        </w:rPr>
        <w:t xml:space="preserve"> : RÉSILIATION </w:t>
      </w:r>
      <w:r>
        <w:rPr>
          <w:rFonts w:asciiTheme="majorHAnsi" w:hAnsiTheme="majorHAnsi"/>
          <w:b/>
          <w:sz w:val="22"/>
          <w:szCs w:val="22"/>
        </w:rPr>
      </w:r>
    </w:p>
    <w:p w14:paraId="0AB62588" w14:textId="77777777">
      <w:pPr>
        <w:pStyle w:val="964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120"/>
        <w:ind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En cas d’inexécution par l’une ou l’autre des Parties de tout ou partie des obligations prévues par l</w:t>
      </w:r>
      <w:r>
        <w:rPr>
          <w:rFonts w:asciiTheme="majorHAnsi" w:hAnsiTheme="majorHAnsi"/>
          <w:sz w:val="22"/>
          <w:szCs w:val="22"/>
        </w:rPr>
        <w:t xml:space="preserve">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Con</w:t>
      </w:r>
      <w:r>
        <w:rPr>
          <w:rFonts w:asciiTheme="majorHAnsi" w:hAnsiTheme="majorHAnsi"/>
          <w:sz w:val="22"/>
          <w:szCs w:val="22"/>
        </w:rPr>
        <w:t xml:space="preserve">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, </w:t>
      </w:r>
      <w:r>
        <w:rPr>
          <w:rFonts w:asciiTheme="majorHAnsi" w:hAnsiTheme="majorHAnsi"/>
          <w:sz w:val="22"/>
          <w:szCs w:val="22"/>
        </w:rPr>
        <w:t xml:space="preserve">celle</w:t>
      </w:r>
      <w:r>
        <w:rPr>
          <w:rFonts w:asciiTheme="majorHAnsi" w:hAnsiTheme="majorHAnsi"/>
          <w:sz w:val="22"/>
          <w:szCs w:val="22"/>
        </w:rPr>
        <w:t xml:space="preserve">-ci sera résilié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de plein droit aux torts exclusifs de la Partie défaillante. </w:t>
      </w:r>
      <w:r>
        <w:rPr>
          <w:rFonts w:asciiTheme="majorHAnsi" w:hAnsiTheme="majorHAnsi"/>
          <w:sz w:val="22"/>
          <w:szCs w:val="22"/>
        </w:rPr>
      </w:r>
    </w:p>
    <w:p w14:paraId="08CA892F" w14:textId="77777777">
      <w:pPr>
        <w:pStyle w:val="964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120"/>
        <w:ind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5CFD7B15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</w:t>
      </w:r>
      <w:r>
        <w:rPr>
          <w:rFonts w:asciiTheme="majorHAnsi" w:hAnsiTheme="majorHAnsi"/>
          <w:b/>
          <w:sz w:val="22"/>
          <w:szCs w:val="22"/>
        </w:rPr>
        <w:t xml:space="preserve">8</w:t>
      </w:r>
      <w:r>
        <w:rPr>
          <w:rFonts w:asciiTheme="majorHAnsi" w:hAnsiTheme="majorHAnsi"/>
          <w:b/>
          <w:sz w:val="22"/>
          <w:szCs w:val="22"/>
        </w:rPr>
        <w:t xml:space="preserve"> : </w:t>
      </w:r>
      <w:r>
        <w:rPr>
          <w:rFonts w:asciiTheme="majorHAnsi" w:hAnsiTheme="majorHAnsi"/>
          <w:b/>
          <w:sz w:val="22"/>
          <w:szCs w:val="22"/>
        </w:rPr>
        <w:t xml:space="preserve">DIFFÉREND</w:t>
      </w:r>
      <w:r>
        <w:rPr>
          <w:rFonts w:asciiTheme="majorHAnsi" w:hAnsiTheme="majorHAnsi"/>
          <w:b/>
          <w:sz w:val="22"/>
          <w:szCs w:val="22"/>
        </w:rPr>
      </w:r>
    </w:p>
    <w:p w14:paraId="0367B883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Tout différend relatif à l’exécution ou à l’interprétation des termes d</w:t>
      </w:r>
      <w:r>
        <w:rPr>
          <w:rFonts w:asciiTheme="majorHAnsi" w:hAnsiTheme="majorHAnsi"/>
          <w:sz w:val="22"/>
          <w:szCs w:val="22"/>
        </w:rPr>
        <w:t xml:space="preserve">e la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 Conven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sera</w:t>
      </w:r>
      <w:r>
        <w:rPr>
          <w:rFonts w:asciiTheme="majorHAnsi" w:hAnsiTheme="majorHAnsi"/>
          <w:sz w:val="22"/>
          <w:szCs w:val="22"/>
        </w:rPr>
        <w:t xml:space="preserve"> réglé</w:t>
      </w:r>
      <w:r>
        <w:rPr>
          <w:rFonts w:asciiTheme="majorHAnsi" w:hAnsiTheme="majorHAnsi"/>
          <w:sz w:val="22"/>
          <w:szCs w:val="22"/>
        </w:rPr>
        <w:t xml:space="preserve"> par voie amiable. A défaut de résolution amiable, le litige sera porté devant les tribunaux compétents de </w:t>
      </w:r>
      <w:r>
        <w:rPr>
          <w:rFonts w:asciiTheme="majorHAnsi" w:hAnsiTheme="majorHAnsi"/>
          <w:sz w:val="22"/>
          <w:szCs w:val="22"/>
        </w:rPr>
        <w:t xml:space="preserve">Strasbourg.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</w:r>
    </w:p>
    <w:p w14:paraId="3D1E31F0" w14:textId="77777777">
      <w:pPr>
        <w:pBdr/>
        <w:spacing/>
        <w:ind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</w:t>
      </w:r>
      <w:r>
        <w:rPr>
          <w:rFonts w:asciiTheme="majorHAnsi" w:hAnsiTheme="majorHAnsi"/>
          <w:sz w:val="22"/>
          <w:szCs w:val="22"/>
        </w:rPr>
        <w:t xml:space="preserve">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Con</w:t>
      </w:r>
      <w:r>
        <w:rPr>
          <w:rFonts w:asciiTheme="majorHAnsi" w:hAnsiTheme="majorHAnsi"/>
          <w:sz w:val="22"/>
          <w:szCs w:val="22"/>
        </w:rPr>
        <w:t xml:space="preserve">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est établi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en 2 exemplaires originaux, chacune des Parties reconnaissant avoir reçu le sien.</w:t>
      </w:r>
      <w:r>
        <w:rPr>
          <w:rFonts w:asciiTheme="majorHAnsi" w:hAnsiTheme="majorHAnsi"/>
          <w:sz w:val="22"/>
          <w:szCs w:val="22"/>
        </w:rPr>
      </w:r>
    </w:p>
    <w:p w14:paraId="313106BE" w14:textId="77777777">
      <w:pPr>
        <w:pBdr/>
        <w:spacing/>
        <w:ind/>
        <w:contextualSpacing w:val="true"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4A6E8E71" w14:textId="16B56DD3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Fait à Strasbourg, le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i/>
          <w:sz w:val="22"/>
          <w:szCs w:val="22"/>
        </w:rPr>
      </w:r>
    </w:p>
    <w:p w14:paraId="0E5B5F1E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639F2E9B" w14:textId="77777777">
      <w:pPr>
        <w:pStyle w:val="964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625CC21C" w14:textId="77777777">
      <w:pPr>
        <w:pStyle w:val="964"/>
        <w:pBdr/>
        <w:tabs>
          <w:tab w:val="left" w:leader="none" w:pos="6720"/>
        </w:tabs>
        <w:spacing w:after="120"/>
        <w:ind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Pour </w:t>
      </w:r>
      <w:r>
        <w:rPr>
          <w:rFonts w:asciiTheme="majorHAnsi" w:hAnsiTheme="majorHAnsi"/>
          <w:sz w:val="22"/>
          <w:szCs w:val="22"/>
        </w:rPr>
        <w:t xml:space="preserve">le RECIT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  <w:highlight w:val="yellow"/>
        </w:rPr>
        <w:t xml:space="preserve">Pour L’UTILISATEUR</w:t>
      </w:r>
      <w:r>
        <w:rPr>
          <w:rFonts w:asciiTheme="majorHAnsi" w:hAnsiTheme="majorHAnsi"/>
          <w:sz w:val="22"/>
          <w:szCs w:val="22"/>
        </w:rPr>
      </w:r>
    </w:p>
    <w:p w14:paraId="1B8F9F90" w14:textId="77777777">
      <w:pPr>
        <w:pStyle w:val="964"/>
        <w:pBdr/>
        <w:tabs>
          <w:tab w:val="left" w:leader="none" w:pos="6720"/>
        </w:tabs>
        <w:spacing w:after="120"/>
        <w:ind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3270EC96" w14:textId="77777777">
      <w:pPr>
        <w:pStyle w:val="964"/>
        <w:pBdr/>
        <w:tabs>
          <w:tab w:val="left" w:leader="none" w:pos="6720"/>
        </w:tabs>
        <w:spacing w:after="120"/>
        <w:ind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5E7D08F2" w14:textId="1F6F5828">
      <w:pPr>
        <w:pStyle w:val="964"/>
        <w:pBdr/>
        <w:tabs>
          <w:tab w:val="left" w:leader="none" w:pos="6720"/>
        </w:tabs>
        <w:spacing w:after="120"/>
        <w:ind/>
        <w:contextualSpacing w:val="true"/>
        <w:jc w:val="both"/>
        <w:rPr>
          <w:rFonts w:eastAsia="Times New Roman" w:asciiTheme="majorHAnsi" w:hAnsiTheme="majorHAnsi"/>
          <w:color w:val="auto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br w:type="page" w:clear="all"/>
      </w:r>
      <w:r>
        <w:rPr>
          <w:rFonts w:eastAsia="Times New Roman" w:asciiTheme="majorHAnsi" w:hAnsiTheme="majorHAnsi"/>
          <w:color w:val="auto"/>
          <w:sz w:val="22"/>
          <w:szCs w:val="22"/>
        </w:rPr>
      </w:r>
    </w:p>
    <w:p w14:paraId="7AE972F7" w14:textId="77777777">
      <w:pPr>
        <w:pBdr/>
        <w:spacing w:after="120" w:line="276" w:lineRule="auto"/>
        <w:ind/>
        <w:jc w:val="center"/>
        <w:rPr>
          <w:rFonts w:asciiTheme="majorHAnsi" w:hAnsiTheme="majorHAnsi"/>
          <w:b/>
          <w:lang w:eastAsia="fr-FR"/>
        </w:rPr>
      </w:pPr>
      <w:r>
        <w:rPr>
          <w:rFonts w:asciiTheme="majorHAnsi" w:hAnsiTheme="majorHAnsi"/>
          <w:b/>
          <w:lang w:eastAsia="fr-FR"/>
        </w:rPr>
      </w:r>
      <w:r>
        <w:rPr>
          <w:rFonts w:asciiTheme="majorHAnsi" w:hAnsiTheme="majorHAnsi"/>
          <w:b/>
          <w:lang w:eastAsia="fr-FR"/>
        </w:rPr>
      </w:r>
    </w:p>
    <w:p w14:paraId="7DCD06F3" w14:textId="77777777">
      <w:pPr>
        <w:pBdr/>
        <w:spacing w:after="120" w:line="276" w:lineRule="auto"/>
        <w:ind/>
        <w:jc w:val="center"/>
        <w:rPr>
          <w:rFonts w:asciiTheme="majorHAnsi" w:hAnsiTheme="majorHAnsi"/>
          <w:b/>
          <w:lang w:eastAsia="fr-FR"/>
        </w:rPr>
      </w:pPr>
      <w:r>
        <w:rPr>
          <w:rFonts w:asciiTheme="majorHAnsi" w:hAnsiTheme="majorHAnsi"/>
          <w:b/>
          <w:lang w:eastAsia="fr-FR"/>
        </w:rPr>
        <w:t xml:space="preserve">ANNEXE 1</w:t>
      </w:r>
      <w:r>
        <w:rPr>
          <w:rFonts w:asciiTheme="majorHAnsi" w:hAnsiTheme="majorHAnsi"/>
          <w:b/>
          <w:lang w:eastAsia="fr-FR"/>
        </w:rPr>
      </w:r>
    </w:p>
    <w:p w14:paraId="3D908CB7" w14:textId="77777777">
      <w:pPr>
        <w:pBdr/>
        <w:spacing w:after="120" w:line="276" w:lineRule="auto"/>
        <w:ind/>
        <w:jc w:val="center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  <w:t xml:space="preserve">« POLICE D’ASSURANCE »</w:t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6D732CCF" w14:textId="77777777">
      <w:pPr>
        <w:pBdr/>
        <w:spacing w:after="120"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768AE35A" w14:textId="77777777">
      <w:pPr>
        <w:pBdr/>
        <w:spacing w:after="120"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1 – DÉFINITIONS</w:t>
      </w:r>
      <w:r>
        <w:rPr>
          <w:rFonts w:asciiTheme="majorHAnsi" w:hAnsiTheme="majorHAnsi"/>
          <w:sz w:val="22"/>
          <w:szCs w:val="22"/>
          <w:lang w:eastAsia="fr-FR"/>
        </w:rPr>
      </w:r>
    </w:p>
    <w:p w14:paraId="4940F219" w14:textId="77777777">
      <w:pPr>
        <w:pBdr/>
        <w:spacing w:after="120"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ACCIDENT : tout événement soudain, imprévu et extérieur au bien endommagé, constituant la cause des dommages matériels.</w:t>
      </w:r>
      <w:r>
        <w:rPr>
          <w:rFonts w:asciiTheme="majorHAnsi" w:hAnsiTheme="majorHAnsi"/>
          <w:sz w:val="22"/>
          <w:szCs w:val="22"/>
          <w:lang w:eastAsia="fr-FR"/>
        </w:rPr>
      </w:r>
    </w:p>
    <w:p w14:paraId="5B949367" w14:textId="77777777">
      <w:pPr>
        <w:pBdr/>
        <w:spacing w:after="120"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LIMITES TERRITORIALES : </w:t>
      </w:r>
      <w:r>
        <w:rPr>
          <w:rFonts w:asciiTheme="majorHAnsi" w:hAnsiTheme="majorHAnsi"/>
          <w:sz w:val="22"/>
          <w:szCs w:val="22"/>
          <w:lang w:eastAsia="fr-FR"/>
        </w:rPr>
        <w:t xml:space="preserve">France</w:t>
      </w:r>
      <w:r>
        <w:rPr>
          <w:rFonts w:asciiTheme="majorHAnsi" w:hAnsiTheme="majorHAnsi"/>
          <w:sz w:val="22"/>
          <w:szCs w:val="22"/>
          <w:lang w:eastAsia="fr-FR"/>
        </w:rPr>
      </w:r>
    </w:p>
    <w:p w14:paraId="6DE7CCF4" w14:textId="77777777">
      <w:pPr>
        <w:pBdr/>
        <w:spacing w:after="120"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2 – OBJET DE LA GARANTIE</w:t>
      </w:r>
      <w:r>
        <w:rPr>
          <w:rFonts w:asciiTheme="majorHAnsi" w:hAnsiTheme="majorHAnsi"/>
          <w:sz w:val="22"/>
          <w:szCs w:val="22"/>
          <w:lang w:eastAsia="fr-FR"/>
        </w:rPr>
      </w:r>
    </w:p>
    <w:p w14:paraId="70AE941D" w14:textId="77777777">
      <w:pPr>
        <w:pBdr/>
        <w:spacing w:after="120"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La </w:t>
      </w:r>
      <w:r>
        <w:rPr>
          <w:rFonts w:asciiTheme="majorHAnsi" w:hAnsiTheme="majorHAnsi"/>
          <w:sz w:val="22"/>
          <w:szCs w:val="22"/>
          <w:lang w:eastAsia="fr-FR"/>
        </w:rPr>
        <w:t xml:space="preserve">police d’assurance souscrite </w:t>
      </w:r>
      <w:r>
        <w:rPr>
          <w:rFonts w:asciiTheme="majorHAnsi" w:hAnsiTheme="majorHAnsi"/>
          <w:sz w:val="22"/>
          <w:szCs w:val="22"/>
          <w:lang w:eastAsia="fr-FR"/>
        </w:rPr>
        <w:t xml:space="preserve">a pour objet de garantir l'assuré contre tous risques de perte, bris ou destruction accidentels, subis par le matériel, que ce soit au repos, en activité et en cours ou à l'occasion d'un transport lorsqu'ils résultent de :</w:t>
      </w:r>
      <w:r>
        <w:rPr>
          <w:rFonts w:asciiTheme="majorHAnsi" w:hAnsiTheme="majorHAnsi"/>
          <w:sz w:val="22"/>
          <w:szCs w:val="22"/>
          <w:lang w:eastAsia="fr-FR"/>
        </w:rPr>
      </w:r>
    </w:p>
    <w:p w14:paraId="747516E4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chute, choc, heurt contre un corps fixe ou mobile,</w:t>
      </w:r>
      <w:r>
        <w:rPr>
          <w:rFonts w:asciiTheme="majorHAnsi" w:hAnsiTheme="majorHAnsi"/>
          <w:sz w:val="22"/>
          <w:szCs w:val="22"/>
          <w:lang w:eastAsia="fr-FR"/>
        </w:rPr>
      </w:r>
    </w:p>
    <w:p w14:paraId="4AFC1A7E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vol en tous lieux avec effraction,</w:t>
      </w:r>
      <w:r>
        <w:rPr>
          <w:rFonts w:asciiTheme="majorHAnsi" w:hAnsiTheme="majorHAnsi"/>
          <w:sz w:val="22"/>
          <w:szCs w:val="22"/>
          <w:lang w:eastAsia="fr-FR"/>
        </w:rPr>
      </w:r>
    </w:p>
    <w:p w14:paraId="449142BE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incendie, explosions, implosions, chute de la foudre,</w:t>
      </w:r>
      <w:r>
        <w:rPr>
          <w:rFonts w:asciiTheme="majorHAnsi" w:hAnsiTheme="majorHAnsi"/>
          <w:sz w:val="22"/>
          <w:szCs w:val="22"/>
          <w:lang w:eastAsia="fr-FR"/>
        </w:rPr>
      </w:r>
    </w:p>
    <w:p w14:paraId="13BA4D3D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action de l'électricité sans incendie,</w:t>
      </w:r>
      <w:r>
        <w:rPr>
          <w:rFonts w:asciiTheme="majorHAnsi" w:hAnsiTheme="majorHAnsi"/>
          <w:sz w:val="22"/>
          <w:szCs w:val="22"/>
          <w:lang w:eastAsia="fr-FR"/>
        </w:rPr>
      </w:r>
    </w:p>
    <w:p w14:paraId="6D31EB4F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action ou irruption de liquides de toute nature et de quelque origine qu'elle soit,</w:t>
      </w:r>
      <w:r>
        <w:rPr>
          <w:rFonts w:asciiTheme="majorHAnsi" w:hAnsiTheme="majorHAnsi"/>
          <w:sz w:val="22"/>
          <w:szCs w:val="22"/>
          <w:lang w:eastAsia="fr-FR"/>
        </w:rPr>
      </w:r>
    </w:p>
    <w:p w14:paraId="2F1D20D9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tempête, ouragan, trombe, cyclone,</w:t>
      </w:r>
      <w:r>
        <w:rPr>
          <w:rFonts w:asciiTheme="majorHAnsi" w:hAnsiTheme="majorHAnsi"/>
          <w:sz w:val="22"/>
          <w:szCs w:val="22"/>
          <w:lang w:eastAsia="fr-FR"/>
        </w:rPr>
      </w:r>
    </w:p>
    <w:p w14:paraId="0B81F515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gel,</w:t>
      </w:r>
      <w:r>
        <w:rPr>
          <w:rFonts w:asciiTheme="majorHAnsi" w:hAnsiTheme="majorHAnsi"/>
          <w:sz w:val="22"/>
          <w:szCs w:val="22"/>
          <w:lang w:eastAsia="fr-FR"/>
        </w:rPr>
      </w:r>
    </w:p>
    <w:p w14:paraId="13A3EEB7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acte de malveillance, sabotage ou de vandalisme commis par des préposés de l'assuré ou par des tiers, ou commis à l'occasion d'une grève, d'une émeute ou d'un mouvement populaire.</w:t>
      </w:r>
      <w:r>
        <w:rPr>
          <w:rFonts w:asciiTheme="majorHAnsi" w:hAnsiTheme="majorHAnsi"/>
          <w:sz w:val="22"/>
          <w:szCs w:val="22"/>
          <w:lang w:eastAsia="fr-FR"/>
        </w:rPr>
      </w:r>
    </w:p>
    <w:p w14:paraId="13098BEB" w14:textId="77777777">
      <w:pPr>
        <w:pBdr/>
        <w:spacing w:after="120" w:line="276" w:lineRule="auto"/>
        <w:ind/>
        <w:jc w:val="both"/>
        <w:rPr>
          <w:rFonts w:asciiTheme="majorHAnsi" w:hAnsiTheme="majorHAnsi"/>
          <w:sz w:val="20"/>
          <w:szCs w:val="20"/>
          <w:lang w:eastAsia="fr-FR"/>
        </w:rPr>
      </w:pPr>
      <w:r>
        <w:rPr>
          <w:rFonts w:asciiTheme="majorHAnsi" w:hAnsiTheme="majorHAnsi"/>
          <w:sz w:val="20"/>
          <w:szCs w:val="20"/>
          <w:lang w:eastAsia="fr-FR"/>
        </w:rPr>
        <w:t xml:space="preserve">3 – EXCLUSIONS</w:t>
      </w:r>
      <w:r>
        <w:rPr>
          <w:rFonts w:asciiTheme="majorHAnsi" w:hAnsiTheme="majorHAnsi"/>
          <w:sz w:val="20"/>
          <w:szCs w:val="20"/>
          <w:lang w:eastAsia="fr-FR"/>
        </w:rPr>
      </w:r>
    </w:p>
    <w:p w14:paraId="70497B01" w14:textId="77777777">
      <w:pPr>
        <w:pBdr/>
        <w:spacing w:after="120" w:line="276" w:lineRule="auto"/>
        <w:ind/>
        <w:jc w:val="both"/>
        <w:rPr>
          <w:rFonts w:asciiTheme="majorHAnsi" w:hAnsiTheme="majorHAnsi"/>
          <w:sz w:val="20"/>
          <w:szCs w:val="20"/>
          <w:lang w:eastAsia="fr-FR"/>
        </w:rPr>
      </w:pPr>
      <w:r>
        <w:rPr>
          <w:rFonts w:asciiTheme="majorHAnsi" w:hAnsiTheme="majorHAnsi"/>
          <w:sz w:val="20"/>
          <w:szCs w:val="20"/>
          <w:lang w:eastAsia="fr-FR"/>
        </w:rPr>
        <w:t xml:space="preserve">SONT EXCLUS LES DOMMAGES :</w:t>
      </w:r>
      <w:r>
        <w:rPr>
          <w:rFonts w:asciiTheme="majorHAnsi" w:hAnsiTheme="majorHAnsi"/>
          <w:sz w:val="20"/>
          <w:szCs w:val="20"/>
          <w:lang w:eastAsia="fr-FR"/>
        </w:rPr>
      </w:r>
    </w:p>
    <w:p w14:paraId="4E00BDE3" w14:textId="77777777">
      <w:pPr>
        <w:pBdr/>
        <w:spacing w:line="276" w:lineRule="auto"/>
        <w:ind/>
        <w:jc w:val="both"/>
        <w:rPr>
          <w:rFonts w:asciiTheme="majorHAnsi" w:hAnsiTheme="majorHAnsi"/>
          <w:sz w:val="20"/>
          <w:szCs w:val="20"/>
          <w:lang w:eastAsia="fr-FR"/>
        </w:rPr>
      </w:pPr>
      <w:r>
        <w:rPr>
          <w:rFonts w:asciiTheme="majorHAnsi" w:hAnsiTheme="majorHAnsi"/>
          <w:sz w:val="20"/>
          <w:szCs w:val="20"/>
          <w:lang w:eastAsia="fr-FR"/>
        </w:rPr>
        <w:t xml:space="preserve">-</w:t>
      </w:r>
      <w:r>
        <w:rPr>
          <w:rFonts w:asciiTheme="majorHAnsi" w:hAnsiTheme="majorHAnsi"/>
          <w:sz w:val="20"/>
          <w:szCs w:val="20"/>
          <w:lang w:eastAsia="fr-FR"/>
        </w:rPr>
        <w:tab/>
        <w:t xml:space="preserve">RESULTANT DE VICE PROPRE, DE CONDITIONS ANORMALES D'UTILISATION OU DE DEFAUT D'ENTRETIEN DU MATERIEL GARANTI,</w:t>
      </w:r>
      <w:r>
        <w:rPr>
          <w:rFonts w:asciiTheme="majorHAnsi" w:hAnsiTheme="majorHAnsi"/>
          <w:sz w:val="20"/>
          <w:szCs w:val="20"/>
          <w:lang w:eastAsia="fr-FR"/>
        </w:rPr>
      </w:r>
    </w:p>
    <w:p w14:paraId="0D81964B" w14:textId="77777777">
      <w:pPr>
        <w:pBdr/>
        <w:spacing w:line="276" w:lineRule="auto"/>
        <w:ind/>
        <w:jc w:val="both"/>
        <w:rPr>
          <w:rFonts w:asciiTheme="majorHAnsi" w:hAnsiTheme="majorHAnsi"/>
          <w:sz w:val="20"/>
          <w:szCs w:val="20"/>
          <w:lang w:eastAsia="fr-FR"/>
        </w:rPr>
      </w:pPr>
      <w:r>
        <w:rPr>
          <w:rFonts w:asciiTheme="majorHAnsi" w:hAnsiTheme="majorHAnsi"/>
          <w:sz w:val="20"/>
          <w:szCs w:val="20"/>
          <w:lang w:eastAsia="fr-FR"/>
        </w:rPr>
        <w:t xml:space="preserve">-</w:t>
      </w:r>
      <w:r>
        <w:rPr>
          <w:rFonts w:asciiTheme="majorHAnsi" w:hAnsiTheme="majorHAnsi"/>
          <w:sz w:val="20"/>
          <w:szCs w:val="20"/>
          <w:lang w:eastAsia="fr-FR"/>
        </w:rPr>
        <w:tab/>
        <w:t xml:space="preserve">SUBIS PAR LES PIECES NECESSITANT UN REMPLACEMENT PERIODIQUE, SAUF SI CES DOMMAGES SONT LA CONSEQUENCE D'UN SINISTRE ATTEIGNANT LE MATERIEL DANS SON ENSEMBLE,</w:t>
      </w:r>
      <w:r>
        <w:rPr>
          <w:rFonts w:asciiTheme="majorHAnsi" w:hAnsiTheme="majorHAnsi"/>
          <w:sz w:val="20"/>
          <w:szCs w:val="20"/>
          <w:lang w:eastAsia="fr-FR"/>
        </w:rPr>
      </w:r>
    </w:p>
    <w:p w14:paraId="3F6F7325" w14:textId="77777777">
      <w:pPr>
        <w:pBdr/>
        <w:spacing w:line="276" w:lineRule="auto"/>
        <w:ind/>
        <w:jc w:val="both"/>
        <w:rPr>
          <w:rFonts w:asciiTheme="majorHAnsi" w:hAnsiTheme="majorHAnsi"/>
          <w:sz w:val="20"/>
          <w:szCs w:val="20"/>
          <w:lang w:eastAsia="fr-FR"/>
        </w:rPr>
      </w:pPr>
      <w:r>
        <w:rPr>
          <w:rFonts w:asciiTheme="majorHAnsi" w:hAnsiTheme="majorHAnsi"/>
          <w:sz w:val="20"/>
          <w:szCs w:val="20"/>
          <w:lang w:eastAsia="fr-FR"/>
        </w:rPr>
        <w:t xml:space="preserve">-</w:t>
      </w:r>
      <w:r>
        <w:rPr>
          <w:rFonts w:asciiTheme="majorHAnsi" w:hAnsiTheme="majorHAnsi"/>
          <w:sz w:val="20"/>
          <w:szCs w:val="20"/>
          <w:lang w:eastAsia="fr-FR"/>
        </w:rPr>
        <w:tab/>
        <w:t xml:space="preserve">DUS A L'USURE, LA DETERIORATION PROGRESSIVE, LA ROUILLE, LA CORROSION, AUX RAYURES SUR DES SURFACES PEINTES OU POLIES, A L'HUMIDITE ET A LA CONDENSATION,</w:t>
      </w:r>
      <w:r>
        <w:rPr>
          <w:rFonts w:asciiTheme="majorHAnsi" w:hAnsiTheme="majorHAnsi"/>
          <w:sz w:val="20"/>
          <w:szCs w:val="20"/>
          <w:lang w:eastAsia="fr-FR"/>
        </w:rPr>
      </w:r>
    </w:p>
    <w:p w14:paraId="31A11940" w14:textId="77777777">
      <w:pPr>
        <w:pBdr/>
        <w:spacing w:line="276" w:lineRule="auto"/>
        <w:ind/>
        <w:jc w:val="both"/>
        <w:rPr>
          <w:rFonts w:asciiTheme="majorHAnsi" w:hAnsiTheme="majorHAnsi"/>
          <w:sz w:val="20"/>
          <w:szCs w:val="20"/>
          <w:lang w:eastAsia="fr-FR"/>
        </w:rPr>
      </w:pPr>
      <w:r>
        <w:rPr>
          <w:rFonts w:asciiTheme="majorHAnsi" w:hAnsiTheme="majorHAnsi"/>
          <w:sz w:val="20"/>
          <w:szCs w:val="20"/>
          <w:lang w:eastAsia="fr-FR"/>
        </w:rPr>
        <w:t xml:space="preserve">-</w:t>
      </w:r>
      <w:r>
        <w:rPr>
          <w:rFonts w:asciiTheme="majorHAnsi" w:hAnsiTheme="majorHAnsi"/>
          <w:sz w:val="20"/>
          <w:szCs w:val="20"/>
          <w:lang w:eastAsia="fr-FR"/>
        </w:rPr>
        <w:tab/>
        <w:t xml:space="preserve">DE TAGS OU GRAFFITIS,</w:t>
      </w:r>
      <w:r>
        <w:rPr>
          <w:rFonts w:asciiTheme="majorHAnsi" w:hAnsiTheme="majorHAnsi"/>
          <w:sz w:val="20"/>
          <w:szCs w:val="20"/>
          <w:lang w:eastAsia="fr-FR"/>
        </w:rPr>
      </w:r>
    </w:p>
    <w:p w14:paraId="0C5278AE" w14:textId="77777777">
      <w:pPr>
        <w:pBdr/>
        <w:spacing w:line="276" w:lineRule="auto"/>
        <w:ind/>
        <w:jc w:val="both"/>
        <w:rPr>
          <w:rFonts w:asciiTheme="majorHAnsi" w:hAnsiTheme="majorHAnsi"/>
          <w:sz w:val="20"/>
          <w:szCs w:val="20"/>
          <w:lang w:eastAsia="fr-FR"/>
        </w:rPr>
      </w:pPr>
      <w:r>
        <w:rPr>
          <w:rFonts w:asciiTheme="majorHAnsi" w:hAnsiTheme="majorHAnsi"/>
          <w:sz w:val="20"/>
          <w:szCs w:val="20"/>
          <w:lang w:eastAsia="fr-FR"/>
        </w:rPr>
        <w:t xml:space="preserve">-</w:t>
      </w:r>
      <w:r>
        <w:rPr>
          <w:rFonts w:asciiTheme="majorHAnsi" w:hAnsiTheme="majorHAnsi"/>
          <w:sz w:val="20"/>
          <w:szCs w:val="20"/>
          <w:lang w:eastAsia="fr-FR"/>
        </w:rPr>
        <w:tab/>
        <w:t xml:space="preserve">RESULTANT D'INCIDENTS D'EXPLOITATION A LA SUITE NOTAMMENT DE GRIPPAGE, DEREGLAGE, VIBRATION, SURVITESSE, FORCE CENTRIFUGE,</w:t>
      </w:r>
      <w:r>
        <w:rPr>
          <w:rFonts w:asciiTheme="majorHAnsi" w:hAnsiTheme="majorHAnsi"/>
          <w:sz w:val="20"/>
          <w:szCs w:val="20"/>
          <w:lang w:eastAsia="fr-FR"/>
        </w:rPr>
      </w:r>
    </w:p>
    <w:p w14:paraId="52EC692D" w14:textId="77777777">
      <w:pPr>
        <w:pBdr/>
        <w:spacing w:line="276" w:lineRule="auto"/>
        <w:ind/>
        <w:jc w:val="both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sz w:val="20"/>
          <w:szCs w:val="20"/>
          <w:lang w:eastAsia="fr-FR"/>
        </w:rPr>
        <w:t xml:space="preserve">-</w:t>
      </w:r>
      <w:r>
        <w:rPr>
          <w:rFonts w:asciiTheme="majorHAnsi" w:hAnsiTheme="majorHAnsi"/>
          <w:sz w:val="20"/>
          <w:szCs w:val="20"/>
          <w:lang w:eastAsia="fr-FR"/>
        </w:rPr>
        <w:tab/>
        <w:t xml:space="preserve">AUX APPAREILS LAISSES LA NUIT DE 22H A 6H DANS LES VEHICULES STATIONNANT HORS LOCAUX FERMES A CLE OU DE JOUR DANS LES VEHICULES NON FERMES A CLE.</w:t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528BC581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7534C373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043B11B6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69231B34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02D77A8D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5724BDC1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1F8532D7" w14:textId="77777777">
      <w:pPr>
        <w:pBdr/>
        <w:spacing w:line="276" w:lineRule="auto"/>
        <w:ind/>
        <w:jc w:val="center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3790716D" w14:textId="77777777">
      <w:pPr>
        <w:pBdr/>
        <w:spacing w:line="276" w:lineRule="auto"/>
        <w:ind/>
        <w:jc w:val="center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  <w:t xml:space="preserve">ANNEXE 2</w:t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53FC1DC0" w14:textId="77777777">
      <w:pPr>
        <w:pBdr/>
        <w:spacing w:line="276" w:lineRule="auto"/>
        <w:ind/>
        <w:jc w:val="center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4EBBB260" w14:textId="77777777">
      <w:pPr>
        <w:pBdr/>
        <w:spacing w:line="276" w:lineRule="auto"/>
        <w:ind/>
        <w:jc w:val="center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3B5C340C" w14:textId="77777777">
      <w:pPr>
        <w:pBdr/>
        <w:spacing/>
        <w:ind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DETAIL DU MATERIEL</w:t>
      </w:r>
      <w:r>
        <w:rPr>
          <w:rFonts w:asciiTheme="majorHAnsi" w:hAnsiTheme="majorHAnsi"/>
        </w:rPr>
      </w:r>
    </w:p>
    <w:p w14:paraId="0A0E2FB6" w14:textId="77777777">
      <w:pPr>
        <w:pBdr/>
        <w:spacing/>
        <w:ind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</w:r>
      <w:r>
        <w:rPr>
          <w:rFonts w:asciiTheme="majorHAnsi" w:hAnsiTheme="majorHAnsi"/>
        </w:rPr>
      </w:r>
    </w:p>
    <w:p w14:paraId="5B4574D8" w14:textId="77777777">
      <w:pPr>
        <w:pBdr/>
        <w:spacing/>
        <w:ind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</w:r>
      <w:r>
        <w:rPr>
          <w:rFonts w:asciiTheme="majorHAnsi" w:hAnsiTheme="majorHAnsi"/>
        </w:rPr>
      </w:r>
    </w:p>
    <w:p w14:paraId="11B6F20F" w14:textId="77777777">
      <w:pPr>
        <w:pBdr/>
        <w:spacing/>
        <w:ind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</w:r>
      <w:r>
        <w:rPr>
          <w:rFonts w:asciiTheme="majorHAnsi" w:hAnsiTheme="majorHAnsi"/>
        </w:rPr>
      </w:r>
    </w:p>
    <w:p w14:paraId="3F55FDAA" w14:textId="3522B9A2">
      <w:pPr>
        <w:pBdr/>
        <w:spacing/>
        <w:ind/>
        <w:rPr>
          <w:rFonts w:asciiTheme="majorHAnsi" w:hAnsiTheme="majorHAnsi"/>
        </w:rPr>
      </w:pPr>
      <w:r>
        <w:rPr>
          <w:rFonts w:asciiTheme="majorHAnsi" w:hAnsiTheme="majorHAnsi"/>
        </w:rPr>
        <w:t xml:space="preserve">- 15</w:t>
      </w:r>
      <w:r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tablettes numériques</w:t>
      </w:r>
      <w:r>
        <w:rPr>
          <w:rFonts w:asciiTheme="majorHAnsi" w:hAnsiTheme="majorHAnsi"/>
        </w:rPr>
        <w:t xml:space="preserve">, </w:t>
      </w:r>
      <w:r>
        <w:rPr>
          <w:rFonts w:asciiTheme="majorHAnsi" w:hAnsiTheme="majorHAnsi"/>
        </w:rPr>
        <w:t xml:space="preserve">Blackview</w:t>
      </w:r>
      <w:r>
        <w:rPr>
          <w:rFonts w:asciiTheme="majorHAnsi" w:hAnsiTheme="majorHAnsi"/>
        </w:rPr>
        <w:t xml:space="preserve"> Tab 8</w:t>
      </w:r>
      <w:r>
        <w:rPr>
          <w:rFonts w:asciiTheme="majorHAnsi" w:hAnsiTheme="majorHAnsi"/>
        </w:rPr>
      </w:r>
    </w:p>
    <w:p w14:paraId="03AF4D5C" w14:textId="77777777">
      <w:pPr>
        <w:pBdr/>
        <w:spacing/>
        <w:ind/>
        <w:rPr>
          <w:rFonts w:asciiTheme="majorHAnsi" w:hAnsiTheme="majorHAnsi"/>
        </w:rPr>
      </w:pPr>
      <w:r>
        <w:rPr>
          <w:rFonts w:asciiTheme="majorHAnsi" w:hAnsiTheme="majorHAnsi"/>
        </w:rPr>
        <w:t xml:space="preserve">- avec leur chargeur</w:t>
      </w:r>
      <w:r>
        <w:rPr>
          <w:rFonts w:asciiTheme="majorHAnsi" w:hAnsiTheme="majorHAnsi"/>
        </w:rPr>
      </w:r>
    </w:p>
    <w:p w14:paraId="1FEFB076" w14:textId="71BF6F3F">
      <w:pPr>
        <w:pBdr/>
        <w:spacing/>
        <w:ind/>
        <w:rPr>
          <w:rFonts w:asciiTheme="majorHAnsi" w:hAnsiTheme="majorHAnsi"/>
        </w:rPr>
      </w:pPr>
      <w:r>
        <w:rPr>
          <w:rFonts w:asciiTheme="majorHAnsi" w:hAnsiTheme="majorHAnsi"/>
        </w:rPr>
        <w:t xml:space="preserve">- </w:t>
      </w:r>
      <w:r>
        <w:rPr>
          <w:rFonts w:asciiTheme="majorHAnsi" w:hAnsiTheme="majorHAnsi"/>
        </w:rPr>
        <w:t xml:space="preserve">câble</w:t>
      </w:r>
      <w:r>
        <w:rPr>
          <w:rFonts w:asciiTheme="majorHAnsi" w:hAnsiTheme="majorHAnsi"/>
        </w:rPr>
        <w:t xml:space="preserve">s</w:t>
      </w:r>
      <w:r>
        <w:rPr>
          <w:rFonts w:asciiTheme="majorHAnsi" w:hAnsiTheme="majorHAnsi"/>
        </w:rPr>
        <w:t xml:space="preserve"> USB </w:t>
      </w:r>
      <w:r>
        <w:rPr>
          <w:rFonts w:asciiTheme="majorHAnsi" w:hAnsiTheme="majorHAnsi"/>
        </w:rPr>
        <w:t xml:space="preserve">et adaptateur</w:t>
      </w:r>
      <w:r>
        <w:rPr>
          <w:rFonts w:asciiTheme="majorHAnsi" w:hAnsiTheme="majorHAnsi"/>
        </w:rPr>
        <w:t xml:space="preserve">*</w:t>
      </w:r>
      <w:r>
        <w:rPr>
          <w:rFonts w:asciiTheme="majorHAnsi" w:hAnsiTheme="majorHAnsi"/>
        </w:rPr>
      </w:r>
    </w:p>
    <w:p w14:paraId="32281430" w14:textId="581BB28E">
      <w:pPr>
        <w:pBdr/>
        <w:spacing/>
        <w:ind/>
        <w:rPr>
          <w:rFonts w:asciiTheme="majorHAnsi" w:hAnsiTheme="majorHAnsi"/>
        </w:rPr>
      </w:pPr>
      <w:r>
        <w:rPr>
          <w:rFonts w:asciiTheme="majorHAnsi" w:hAnsiTheme="majorHAnsi"/>
        </w:rPr>
        <w:t xml:space="preserve">- écouteurs</w:t>
      </w:r>
      <w:r>
        <w:rPr>
          <w:rFonts w:asciiTheme="majorHAnsi" w:hAnsiTheme="majorHAnsi"/>
        </w:rPr>
        <w:t xml:space="preserve">*</w:t>
      </w:r>
      <w:r>
        <w:rPr>
          <w:rFonts w:asciiTheme="majorHAnsi" w:hAnsiTheme="majorHAnsi"/>
        </w:rPr>
      </w:r>
    </w:p>
    <w:p w14:paraId="12A05D0F" w14:textId="074D221F">
      <w:pPr>
        <w:pBdr/>
        <w:spacing/>
        <w:ind/>
        <w:rPr>
          <w:rFonts w:asciiTheme="majorHAnsi" w:hAnsiTheme="majorHAnsi"/>
        </w:rPr>
      </w:pPr>
      <w:r>
        <w:rPr>
          <w:rFonts w:asciiTheme="majorHAnsi" w:hAnsiTheme="majorHAnsi"/>
        </w:rPr>
        <w:t xml:space="preserve">- </w:t>
      </w:r>
      <w:r>
        <w:rPr>
          <w:rFonts w:asciiTheme="majorHAnsi" w:hAnsiTheme="majorHAnsi"/>
        </w:rPr>
        <w:t xml:space="preserve">chacune </w:t>
      </w:r>
      <w:r>
        <w:rPr>
          <w:rFonts w:asciiTheme="majorHAnsi" w:hAnsiTheme="majorHAnsi"/>
        </w:rPr>
        <w:t xml:space="preserve">dans </w:t>
      </w:r>
      <w:r>
        <w:rPr>
          <w:rFonts w:asciiTheme="majorHAnsi" w:hAnsiTheme="majorHAnsi"/>
        </w:rPr>
        <w:t xml:space="preserve">une </w:t>
      </w:r>
      <w:r>
        <w:rPr>
          <w:rFonts w:asciiTheme="majorHAnsi" w:hAnsiTheme="majorHAnsi"/>
        </w:rPr>
        <w:t xml:space="preserve">sacoche ou pochette</w:t>
      </w:r>
      <w:r>
        <w:rPr>
          <w:rFonts w:asciiTheme="majorHAnsi" w:hAnsiTheme="majorHAnsi"/>
        </w:rPr>
        <w:t xml:space="preserve"> de transport</w:t>
      </w:r>
      <w:r>
        <w:rPr>
          <w:rFonts w:asciiTheme="majorHAnsi" w:hAnsiTheme="majorHAnsi"/>
        </w:rPr>
      </w:r>
    </w:p>
    <w:p w14:paraId="399DD65D" w14:textId="77777777">
      <w:pPr>
        <w:pBdr/>
        <w:spacing/>
        <w:ind/>
        <w:rPr>
          <w:rFonts w:asciiTheme="majorHAnsi" w:hAnsiTheme="majorHAnsi"/>
        </w:rPr>
      </w:pPr>
      <w:r>
        <w:rPr>
          <w:rFonts w:asciiTheme="majorHAnsi" w:hAnsiTheme="majorHAnsi"/>
        </w:rPr>
      </w:r>
      <w:r>
        <w:rPr>
          <w:rFonts w:asciiTheme="majorHAnsi" w:hAnsiTheme="majorHAnsi"/>
        </w:rPr>
      </w:r>
    </w:p>
    <w:p w14:paraId="77359363" w14:textId="5D64227E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 xml:space="preserve">* sur demande</w:t>
      </w:r>
      <w:r>
        <w:rPr>
          <w:rFonts w:asciiTheme="majorHAnsi" w:hAnsiTheme="majorHAnsi"/>
          <w:i/>
        </w:rPr>
      </w:r>
    </w:p>
    <w:p w14:paraId="658C1A68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4ADDF16E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3F83E725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42475CA5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46B9F67D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6731FD5D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03D1BE78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2084A15E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1B2F473A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7FCC38C2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58AA6F9F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1D891E6D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3060F226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12365846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49E53F4F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7ABA9748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634AA056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40F5F4C2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36BB976F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55AD58D0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7634F515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68AB1871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06D5A3F6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4CFFBFFA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0A74A8B9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38797EF3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2807FD88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5596084C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77C926CB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7AE23C1E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54294D33" w14:textId="77777777">
      <w:pPr>
        <w:pBdr/>
        <w:spacing/>
        <w:ind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</w:r>
      <w:r>
        <w:rPr>
          <w:rFonts w:asciiTheme="majorHAnsi" w:hAnsiTheme="majorHAnsi"/>
          <w:i/>
        </w:rPr>
      </w:r>
    </w:p>
    <w:p w14:paraId="00CF2B1A" w14:textId="77777777">
      <w:pPr>
        <w:pStyle w:val="964"/>
        <w:pBdr/>
        <w:spacing w:after="120" w:line="276" w:lineRule="auto"/>
        <w:ind w:right="290"/>
        <w:jc w:val="center"/>
        <w:rPr>
          <w:rFonts w:cs="Arial" w:asciiTheme="majorHAnsi" w:hAnsiTheme="majorHAnsi"/>
          <w:b/>
          <w:bCs/>
          <w:sz w:val="28"/>
          <w:szCs w:val="28"/>
          <w:highlight w:val="none"/>
        </w:rPr>
      </w:pPr>
      <w:r>
        <w:rPr>
          <w:rFonts w:cs="Arial" w:asciiTheme="majorHAnsi" w:hAnsiTheme="majorHAnsi"/>
          <w:b/>
          <w:sz w:val="28"/>
          <w:szCs w:val="28"/>
        </w:rPr>
        <w:t xml:space="preserve">BON DE RETOUR DU MATERIEL</w:t>
      </w:r>
      <w:r>
        <w:rPr>
          <w:rFonts w:cs="Arial" w:asciiTheme="majorHAnsi" w:hAnsiTheme="majorHAnsi"/>
          <w:b/>
          <w:sz w:val="28"/>
          <w:szCs w:val="28"/>
        </w:rPr>
      </w:r>
    </w:p>
    <w:p w14:paraId="319A7034">
      <w:pPr>
        <w:pStyle w:val="964"/>
        <w:pBdr/>
        <w:tabs>
          <w:tab w:val="left" w:leader="none" w:pos="9064"/>
        </w:tabs>
        <w:spacing w:after="120" w:line="276" w:lineRule="auto"/>
        <w:ind w:right="-1001"/>
        <w:rPr>
          <w:rFonts w:ascii="Calibri" w:hAnsi="Calibri" w:cs="Arial"/>
          <w:i/>
          <w:color w:val="5f497a" w:themeColor="accent4" w:themeShade="BF"/>
          <w:sz w:val="24"/>
          <w:szCs w:val="24"/>
        </w:rPr>
      </w:pPr>
      <w:r>
        <w:rPr>
          <w:rFonts w:ascii="Calibri" w:hAnsi="Calibri" w:cs="Arial"/>
          <w:i/>
          <w:color w:val="5f497a" w:themeColor="accent4" w:themeShade="BF"/>
          <w:sz w:val="24"/>
          <w:szCs w:val="24"/>
        </w:rPr>
      </w:r>
      <w:r>
        <w:rPr>
          <w:rFonts w:ascii="Calibri" w:hAnsi="Calibri" w:cs="Arial"/>
          <w:i/>
          <w:color w:val="5f497a" w:themeColor="accent4" w:themeShade="BF"/>
          <w:sz w:val="24"/>
          <w:szCs w:val="24"/>
        </w:rPr>
      </w:r>
      <w:r>
        <w:rPr>
          <w:rFonts w:ascii="Calibri" w:hAnsi="Calibri" w:cs="Arial"/>
          <w:i/>
          <w:color w:val="5f497a" w:themeColor="accent4" w:themeShade="BF"/>
          <w:sz w:val="24"/>
          <w:szCs w:val="24"/>
        </w:rPr>
      </w:r>
    </w:p>
    <w:p w14:paraId="7CE99082">
      <w:pPr>
        <w:pStyle w:val="964"/>
        <w:pBdr/>
        <w:tabs>
          <w:tab w:val="left" w:leader="none" w:pos="9064"/>
        </w:tabs>
        <w:spacing w:after="120" w:line="276" w:lineRule="auto"/>
        <w:ind w:right="-1001"/>
        <w:rPr>
          <w:rFonts w:ascii="Calibri" w:hAnsi="Calibri" w:cs="Arial"/>
          <w:i/>
          <w:sz w:val="24"/>
          <w:szCs w:val="24"/>
        </w:rPr>
      </w:pPr>
      <w:r>
        <w:rPr>
          <w:rFonts w:ascii="Calibri" w:hAnsi="Calibri" w:cs="Arial"/>
          <w:i/>
          <w:color w:val="5f497a" w:themeColor="accent4" w:themeShade="BF"/>
          <w:sz w:val="24"/>
          <w:szCs w:val="24"/>
        </w:rPr>
        <w:t xml:space="preserve">(A remplir dans un second temps par le RECIT)</w:t>
      </w:r>
      <w:r>
        <w:rPr>
          <w:rFonts w:ascii="Calibri" w:hAnsi="Calibri" w:cs="Arial"/>
          <w:i/>
          <w:sz w:val="24"/>
          <w:szCs w:val="24"/>
        </w:rPr>
        <w:t xml:space="preserve"> </w:t>
      </w:r>
      <w:r>
        <w:rPr>
          <w:rFonts w:ascii="Calibri" w:hAnsi="Calibri" w:cs="Arial"/>
          <w:i/>
          <w:sz w:val="24"/>
          <w:szCs w:val="24"/>
        </w:rPr>
      </w:r>
      <w:r>
        <w:rPr>
          <w:rFonts w:ascii="Calibri" w:hAnsi="Calibri" w:cs="Arial"/>
          <w:i/>
          <w:sz w:val="24"/>
          <w:szCs w:val="24"/>
        </w:rPr>
      </w:r>
    </w:p>
    <w:p w14:paraId="38B110E0">
      <w:pPr>
        <w:pStyle w:val="964"/>
        <w:pBdr/>
        <w:tabs>
          <w:tab w:val="left" w:leader="none" w:pos="9064"/>
        </w:tabs>
        <w:spacing w:after="120" w:line="276" w:lineRule="auto"/>
        <w:ind w:right="-1001"/>
        <w:rPr>
          <w:rFonts w:ascii="Calibri" w:hAnsi="Calibri" w:cs="Arial"/>
          <w:color w:val="5f497a" w:themeColor="accent4" w:themeShade="BF"/>
          <w:sz w:val="24"/>
          <w:szCs w:val="24"/>
        </w:rPr>
      </w:pPr>
      <w:r>
        <w:rPr>
          <w:rFonts w:ascii="Calibri" w:hAnsi="Calibri" w:cs="Arial"/>
          <w:color w:val="5f497a" w:themeColor="accent4" w:themeShade="BF"/>
          <w:sz w:val="24"/>
          <w:szCs w:val="24"/>
        </w:rPr>
        <w:t xml:space="preserve">Initiales de la personne qui a réceptionné le matériel :</w:t>
      </w:r>
      <w:r>
        <w:rPr>
          <w:rFonts w:ascii="Calibri" w:hAnsi="Calibri" w:cs="Arial"/>
          <w:color w:val="5f497a" w:themeColor="accent4" w:themeShade="BF"/>
          <w:sz w:val="24"/>
          <w:szCs w:val="24"/>
        </w:rPr>
      </w:r>
      <w:r>
        <w:rPr>
          <w:rFonts w:ascii="Calibri" w:hAnsi="Calibri" w:cs="Arial"/>
          <w:color w:val="5f497a" w:themeColor="accent4" w:themeShade="BF"/>
          <w:sz w:val="24"/>
          <w:szCs w:val="24"/>
        </w:rPr>
      </w:r>
    </w:p>
    <w:p w14:paraId="26B532AE" w14:textId="77777777">
      <w:pPr>
        <w:pStyle w:val="964"/>
        <w:pBdr/>
        <w:spacing w:after="120" w:line="276" w:lineRule="auto"/>
        <w:ind w:right="290" w:left="0"/>
        <w:jc w:val="left"/>
        <w:rPr>
          <w:rFonts w:cs="Arial" w:asciiTheme="majorHAnsi" w:hAnsiTheme="majorHAnsi"/>
          <w:b/>
        </w:rPr>
      </w:pPr>
      <w:r>
        <w:rPr>
          <w:rFonts w:cs="Arial" w:asciiTheme="majorHAnsi" w:hAnsiTheme="majorHAnsi"/>
          <w:b/>
        </w:rPr>
      </w:r>
      <w:r>
        <w:rPr>
          <w:rFonts w:cs="Arial" w:asciiTheme="majorHAnsi" w:hAnsiTheme="majorHAnsi"/>
          <w:b/>
        </w:rPr>
      </w:r>
    </w:p>
    <w:tbl>
      <w:tblPr>
        <w:tblStyle w:val="973"/>
        <w:tblInd w:w="-743" w:type="dxa"/>
        <w:tblW w:w="10774" w:type="dxa"/>
        <w:tblBorders/>
        <w:tblLook w:val="04A0" w:firstRow="1" w:lastRow="0" w:firstColumn="1" w:lastColumn="0" w:noHBand="0" w:noVBand="1"/>
      </w:tblPr>
      <w:tblGrid>
        <w:gridCol w:w="5246"/>
        <w:gridCol w:w="5528"/>
      </w:tblGrid>
      <w:tr>
        <w:trPr>
          <w:trHeight w:val="998"/>
        </w:trPr>
        <w:tc>
          <w:tcPr>
            <w:tcBorders/>
            <w:tcW w:w="5246" w:type="dxa"/>
          </w:tcPr>
          <w:p w14:paraId="1065F377" w14:textId="77777777">
            <w:pPr>
              <w:pStyle w:val="964"/>
              <w:pBdr/>
              <w:tabs>
                <w:tab w:val="left" w:leader="none" w:pos="1500"/>
              </w:tabs>
              <w:spacing w:after="120"/>
              <w:ind w:left="170"/>
              <w:jc w:val="both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b/>
                <w:sz w:val="28"/>
                <w:szCs w:val="28"/>
              </w:rPr>
              <w:t xml:space="preserve">Nom, </w:t>
            </w:r>
            <w:r>
              <w:rPr>
                <w:rFonts w:ascii="Calibri" w:hAnsi="Calibri" w:cs="Arial"/>
                <w:b/>
                <w:sz w:val="28"/>
                <w:szCs w:val="28"/>
              </w:rPr>
              <w:t xml:space="preserve">prénom</w:t>
            </w:r>
            <w:r>
              <w:rPr>
                <w:rFonts w:ascii="Calibri" w:hAnsi="Calibri" w:cs="Arial"/>
                <w:sz w:val="28"/>
                <w:szCs w:val="28"/>
              </w:rPr>
              <w:t xml:space="preserve"> </w:t>
            </w:r>
            <w:r>
              <w:rPr>
                <w:rFonts w:ascii="Calibri" w:hAnsi="Calibri" w:cs="Arial"/>
                <w:b/>
                <w:sz w:val="28"/>
                <w:szCs w:val="28"/>
              </w:rPr>
              <w:t xml:space="preserve">– structure </w:t>
            </w:r>
            <w:r>
              <w:rPr>
                <w:rFonts w:ascii="Calibri" w:hAnsi="Calibri" w:cs="Arial"/>
                <w:sz w:val="28"/>
                <w:szCs w:val="28"/>
              </w:rPr>
            </w:r>
          </w:p>
          <w:p w14:paraId="3239C854" w14:textId="77777777">
            <w:pPr>
              <w:pStyle w:val="964"/>
              <w:pBdr/>
              <w:tabs>
                <w:tab w:val="left" w:leader="none" w:pos="1500"/>
              </w:tabs>
              <w:spacing w:after="120"/>
              <w:ind w:left="170"/>
              <w:jc w:val="both"/>
              <w:rPr>
                <w:rFonts w:ascii="Calibri" w:hAnsi="Calibri" w:cs="Arial"/>
                <w:color w:val="5f497a" w:themeColor="accent4" w:themeShade="BF"/>
                <w:sz w:val="16"/>
                <w:szCs w:val="16"/>
              </w:rPr>
            </w:pPr>
            <w:r>
              <w:rPr>
                <w:rFonts w:ascii="Calibri" w:hAnsi="Calibri" w:cs="Arial"/>
                <w:color w:val="5f497a" w:themeColor="accent4" w:themeShade="BF"/>
                <w:sz w:val="24"/>
                <w:szCs w:val="24"/>
              </w:rPr>
              <w:t xml:space="preserve">de la personne en charge du retour du matériel</w:t>
            </w:r>
            <w:r>
              <w:rPr>
                <w:rFonts w:ascii="Calibri" w:hAnsi="Calibri" w:cs="Arial"/>
                <w:color w:val="5f497a" w:themeColor="accent4" w:themeShade="BF"/>
                <w:sz w:val="16"/>
                <w:szCs w:val="16"/>
              </w:rPr>
            </w:r>
          </w:p>
        </w:tc>
        <w:tc>
          <w:tcPr>
            <w:tcBorders/>
            <w:tcW w:w="5528" w:type="dxa"/>
          </w:tcPr>
          <w:p w14:paraId="6DC70129" w14:textId="77777777">
            <w:pPr>
              <w:pStyle w:val="964"/>
              <w:pBdr/>
              <w:spacing w:after="120"/>
              <w:ind/>
              <w:jc w:val="both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</w:p>
        </w:tc>
      </w:tr>
      <w:tr>
        <w:trPr>
          <w:trHeight w:val="684"/>
        </w:trPr>
        <w:tc>
          <w:tcPr>
            <w:tcBorders/>
            <w:tcW w:w="5246" w:type="dxa"/>
          </w:tcPr>
          <w:p w14:paraId="24E5D647" w14:textId="77777777">
            <w:pPr>
              <w:pStyle w:val="964"/>
              <w:pBdr/>
              <w:spacing w:after="120" w:line="276" w:lineRule="auto"/>
              <w:ind w:left="170"/>
              <w:jc w:val="both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8"/>
                <w:szCs w:val="28"/>
              </w:rPr>
              <w:br/>
            </w:r>
            <w:r>
              <w:rPr>
                <w:rFonts w:ascii="Calibri" w:hAnsi="Calibri" w:cs="Arial"/>
                <w:b/>
                <w:sz w:val="28"/>
                <w:szCs w:val="28"/>
              </w:rPr>
              <w:t xml:space="preserve">Date et heure</w:t>
            </w:r>
            <w:r>
              <w:rPr>
                <w:rFonts w:ascii="Calibri" w:hAnsi="Calibri" w:cs="Arial"/>
                <w:sz w:val="28"/>
                <w:szCs w:val="28"/>
              </w:rPr>
              <w:t xml:space="preserve"> </w:t>
            </w:r>
            <w:r>
              <w:rPr>
                <w:rFonts w:ascii="Calibri" w:hAnsi="Calibri" w:cs="Arial"/>
                <w:sz w:val="24"/>
                <w:szCs w:val="24"/>
              </w:rPr>
              <w:t xml:space="preserve">du dépôt du matériel </w:t>
            </w:r>
            <w:r>
              <w:rPr>
                <w:rFonts w:ascii="Calibri" w:hAnsi="Calibri" w:cs="Arial"/>
                <w:sz w:val="24"/>
                <w:szCs w:val="24"/>
              </w:rPr>
            </w:r>
          </w:p>
        </w:tc>
        <w:tc>
          <w:tcPr>
            <w:tcBorders/>
            <w:tcW w:w="5528" w:type="dxa"/>
          </w:tcPr>
          <w:p w14:paraId="205A266E" w14:textId="77777777">
            <w:pPr>
              <w:pStyle w:val="964"/>
              <w:pBdr/>
              <w:spacing w:after="120" w:line="276" w:lineRule="auto"/>
              <w:ind/>
              <w:jc w:val="both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</w:p>
        </w:tc>
      </w:tr>
      <w:tr>
        <w:trPr>
          <w:trHeight w:val="2443"/>
        </w:trPr>
        <w:tc>
          <w:tcPr>
            <w:tcBorders/>
            <w:tcW w:w="5246" w:type="dxa"/>
          </w:tcPr>
          <w:p w14:paraId="1ABAEA04" w14:textId="77777777">
            <w:pPr>
              <w:pStyle w:val="964"/>
              <w:pBdr/>
              <w:spacing w:after="120" w:line="276" w:lineRule="auto"/>
              <w:ind w:left="170"/>
              <w:jc w:val="both"/>
              <w:rPr>
                <w:rFonts w:ascii="Calibri" w:hAnsi="Calibri" w:cs="Arial"/>
                <w:b/>
                <w:sz w:val="28"/>
                <w:szCs w:val="28"/>
              </w:rPr>
            </w:pPr>
            <w:r>
              <w:rPr>
                <w:rFonts w:ascii="Calibri" w:hAnsi="Calibri" w:cs="Arial"/>
                <w:b/>
                <w:sz w:val="28"/>
                <w:szCs w:val="28"/>
              </w:rPr>
            </w:r>
            <w:r>
              <w:rPr>
                <w:rFonts w:ascii="Calibri" w:hAnsi="Calibri" w:cs="Arial"/>
                <w:b/>
                <w:sz w:val="28"/>
                <w:szCs w:val="28"/>
              </w:rPr>
            </w:r>
          </w:p>
          <w:p w14:paraId="0FB04C62" w14:textId="77777777">
            <w:pPr>
              <w:pStyle w:val="964"/>
              <w:pBdr/>
              <w:spacing w:after="120" w:line="276" w:lineRule="auto"/>
              <w:ind w:left="170"/>
              <w:jc w:val="both"/>
              <w:rPr>
                <w:rFonts w:ascii="Calibri" w:hAnsi="Calibri" w:cs="Arial"/>
                <w:b/>
                <w:sz w:val="28"/>
                <w:szCs w:val="28"/>
              </w:rPr>
            </w:pPr>
            <w:r>
              <w:rPr>
                <w:rFonts w:ascii="Calibri" w:hAnsi="Calibri" w:cs="Arial"/>
                <w:b/>
                <w:sz w:val="28"/>
                <w:szCs w:val="28"/>
              </w:rPr>
            </w:r>
            <w:r>
              <w:rPr>
                <w:rFonts w:ascii="Calibri" w:hAnsi="Calibri" w:cs="Arial"/>
                <w:b/>
                <w:sz w:val="28"/>
                <w:szCs w:val="28"/>
              </w:rPr>
            </w:r>
          </w:p>
          <w:p w14:paraId="796F1687" w14:textId="77777777">
            <w:pPr>
              <w:pStyle w:val="964"/>
              <w:pBdr/>
              <w:spacing w:after="120" w:line="276" w:lineRule="auto"/>
              <w:ind w:left="170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b/>
                <w:sz w:val="28"/>
                <w:szCs w:val="28"/>
              </w:rPr>
              <w:t xml:space="preserve">Etat du matériel</w:t>
            </w:r>
            <w:r>
              <w:rPr>
                <w:rFonts w:ascii="Calibri" w:hAnsi="Calibri" w:cs="Arial"/>
                <w:sz w:val="28"/>
                <w:szCs w:val="28"/>
              </w:rPr>
              <w:t xml:space="preserve"> (vérification rapide et concertée)</w:t>
            </w:r>
            <w:r>
              <w:rPr>
                <w:rFonts w:ascii="Calibri" w:hAnsi="Calibri" w:cs="Arial"/>
                <w:sz w:val="28"/>
                <w:szCs w:val="28"/>
              </w:rPr>
            </w:r>
          </w:p>
        </w:tc>
        <w:tc>
          <w:tcPr>
            <w:tcBorders/>
            <w:tcW w:w="5528" w:type="dxa"/>
          </w:tcPr>
          <w:p w14:paraId="35C02B76" w14:textId="77777777">
            <w:pPr>
              <w:pStyle w:val="964"/>
              <w:pBdr/>
              <w:spacing w:line="276" w:lineRule="auto"/>
              <w:ind/>
              <w:jc w:val="center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</w:p>
          <w:p w14:paraId="28500F6E" w14:textId="77777777">
            <w:pPr>
              <w:pStyle w:val="964"/>
              <w:pBdr/>
              <w:spacing w:line="480" w:lineRule="auto"/>
              <w:ind w:left="170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 xml:space="preserve">Matériel complet :       </w:t>
            </w:r>
            <w:r>
              <w:rPr>
                <w:rFonts w:ascii="Calibri" w:hAnsi="Calibri" w:cs="Arial"/>
                <w:sz w:val="24"/>
                <w:szCs w:val="24"/>
              </w:rPr>
              <w:t xml:space="preserve">OUI        </w:t>
            </w:r>
            <w:r>
              <w:rPr>
                <w:rFonts w:ascii="Calibri" w:hAnsi="Calibri" w:cs="Arial"/>
                <w:sz w:val="24"/>
                <w:szCs w:val="24"/>
              </w:rPr>
              <w:t xml:space="preserve">  </w:t>
            </w:r>
            <w:r>
              <w:rPr>
                <w:rFonts w:ascii="Calibri" w:hAnsi="Calibri" w:cs="Arial"/>
                <w:sz w:val="24"/>
                <w:szCs w:val="24"/>
              </w:rPr>
              <w:t xml:space="preserve">   NON</w:t>
            </w:r>
            <w:r>
              <w:rPr>
                <w:rFonts w:ascii="Calibri" w:hAnsi="Calibri" w:cs="Arial"/>
                <w:sz w:val="24"/>
                <w:szCs w:val="24"/>
              </w:rPr>
            </w:r>
          </w:p>
          <w:p w14:paraId="226CC654" w14:textId="77777777">
            <w:pPr>
              <w:pStyle w:val="964"/>
              <w:pBdr/>
              <w:spacing w:after="120" w:line="480" w:lineRule="auto"/>
              <w:ind w:left="170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 xml:space="preserve">Matériel rangé en l’état :         </w:t>
            </w:r>
            <w:r>
              <w:rPr>
                <w:rFonts w:ascii="Calibri" w:hAnsi="Calibri" w:cs="Arial"/>
                <w:sz w:val="24"/>
                <w:szCs w:val="24"/>
              </w:rPr>
              <w:t xml:space="preserve">OUI         </w:t>
            </w:r>
            <w:r>
              <w:rPr>
                <w:rFonts w:ascii="Calibri" w:hAnsi="Calibri" w:cs="Arial"/>
                <w:sz w:val="24"/>
                <w:szCs w:val="24"/>
              </w:rPr>
              <w:t xml:space="preserve"> </w:t>
            </w:r>
            <w:r>
              <w:rPr>
                <w:rFonts w:ascii="Calibri" w:hAnsi="Calibri" w:cs="Arial"/>
                <w:sz w:val="24"/>
                <w:szCs w:val="24"/>
              </w:rPr>
              <w:t xml:space="preserve"> NON</w:t>
            </w:r>
            <w:r>
              <w:rPr>
                <w:rFonts w:ascii="Calibri" w:hAnsi="Calibri" w:cs="Arial"/>
                <w:sz w:val="24"/>
                <w:szCs w:val="24"/>
              </w:rPr>
            </w:r>
          </w:p>
          <w:p w14:paraId="4201566A" w14:textId="77777777">
            <w:pPr>
              <w:pStyle w:val="964"/>
              <w:pBdr/>
              <w:spacing w:after="120" w:line="360" w:lineRule="auto"/>
              <w:ind w:left="170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 xml:space="preserve">Recharge(s) effectuée(s) :       </w:t>
            </w:r>
            <w:r>
              <w:rPr>
                <w:rFonts w:ascii="Calibri" w:hAnsi="Calibri" w:cs="Arial"/>
                <w:sz w:val="24"/>
                <w:szCs w:val="24"/>
              </w:rPr>
              <w:t xml:space="preserve">OUI          NON</w:t>
            </w:r>
            <w:r>
              <w:rPr>
                <w:rFonts w:ascii="Calibri" w:hAnsi="Calibri" w:cs="Arial"/>
                <w:sz w:val="24"/>
                <w:szCs w:val="24"/>
              </w:rPr>
            </w:r>
          </w:p>
        </w:tc>
      </w:tr>
      <w:tr>
        <w:trPr>
          <w:trHeight w:val="1912"/>
        </w:trPr>
        <w:tc>
          <w:tcPr>
            <w:tcBorders/>
            <w:tcW w:w="5246" w:type="dxa"/>
          </w:tcPr>
          <w:p w14:paraId="2F4DF8EA" w14:textId="77777777">
            <w:pPr>
              <w:pStyle w:val="964"/>
              <w:pBdr/>
              <w:spacing w:after="120" w:line="276" w:lineRule="auto"/>
              <w:ind w:left="170"/>
              <w:jc w:val="both"/>
              <w:rPr>
                <w:rFonts w:ascii="Calibri" w:hAnsi="Calibri" w:cs="Arial"/>
                <w:b/>
                <w:sz w:val="28"/>
                <w:szCs w:val="28"/>
              </w:rPr>
            </w:pPr>
            <w:r>
              <w:rPr>
                <w:rFonts w:ascii="Calibri" w:hAnsi="Calibri" w:cs="Arial"/>
                <w:b/>
                <w:sz w:val="28"/>
                <w:szCs w:val="28"/>
              </w:rPr>
            </w:r>
            <w:r>
              <w:rPr>
                <w:rFonts w:ascii="Calibri" w:hAnsi="Calibri" w:cs="Arial"/>
                <w:b/>
                <w:sz w:val="28"/>
                <w:szCs w:val="28"/>
              </w:rPr>
            </w:r>
          </w:p>
          <w:p w14:paraId="5D52F5E2" w14:textId="77777777">
            <w:pPr>
              <w:pStyle w:val="964"/>
              <w:pBdr/>
              <w:spacing w:after="120" w:line="276" w:lineRule="auto"/>
              <w:ind w:left="170"/>
              <w:jc w:val="both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b/>
                <w:sz w:val="28"/>
                <w:szCs w:val="28"/>
              </w:rPr>
              <w:t xml:space="preserve">Commentaire</w:t>
            </w:r>
            <w:r>
              <w:rPr>
                <w:rFonts w:ascii="Calibri" w:hAnsi="Calibri" w:cs="Arial"/>
                <w:b/>
                <w:sz w:val="28"/>
                <w:szCs w:val="28"/>
              </w:rPr>
              <w:t xml:space="preserve"> associé</w:t>
            </w:r>
            <w:r>
              <w:rPr>
                <w:rFonts w:ascii="Calibri" w:hAnsi="Calibri" w:cs="Arial"/>
                <w:sz w:val="28"/>
                <w:szCs w:val="28"/>
              </w:rPr>
            </w:r>
          </w:p>
        </w:tc>
        <w:tc>
          <w:tcPr>
            <w:tcBorders/>
            <w:tcW w:w="5528" w:type="dxa"/>
          </w:tcPr>
          <w:p w14:paraId="52AFC6E0" w14:textId="77777777">
            <w:pPr>
              <w:pStyle w:val="964"/>
              <w:pBdr/>
              <w:spacing w:after="120" w:line="276" w:lineRule="auto"/>
              <w:ind/>
              <w:jc w:val="both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</w:p>
        </w:tc>
      </w:tr>
    </w:tbl>
    <w:p w14:paraId="4D4E9EC2" w14:textId="77777777">
      <w:pPr>
        <w:pStyle w:val="964"/>
        <w:pBdr/>
        <w:spacing w:after="120" w:line="276" w:lineRule="auto"/>
        <w:ind w:right="290"/>
        <w:jc w:val="both"/>
        <w:rPr>
          <w:rFonts w:ascii="Calibri" w:hAnsi="Calibri" w:cs="Arial"/>
          <w:b/>
          <w:i/>
          <w:sz w:val="24"/>
          <w:szCs w:val="24"/>
        </w:rPr>
      </w:pPr>
      <w:r>
        <w:rPr>
          <w:rFonts w:ascii="Calibri" w:hAnsi="Calibri" w:cs="Arial"/>
          <w:b/>
          <w:i/>
          <w:sz w:val="24"/>
          <w:szCs w:val="24"/>
        </w:rPr>
      </w:r>
      <w:r>
        <w:rPr>
          <w:rFonts w:ascii="Calibri" w:hAnsi="Calibri" w:cs="Arial"/>
          <w:b/>
          <w:i/>
          <w:sz w:val="24"/>
          <w:szCs w:val="24"/>
        </w:rPr>
      </w:r>
    </w:p>
    <w:p w14:paraId="5C2D6605" w14:textId="77777777">
      <w:pPr>
        <w:pStyle w:val="964"/>
        <w:pBdr>
          <w:bottom w:val="single" w:color="000000" w:sz="12" w:space="31"/>
        </w:pBdr>
        <w:spacing w:after="120" w:line="276" w:lineRule="auto"/>
        <w:ind w:right="290"/>
        <w:jc w:val="both"/>
        <w:rPr>
          <w:rFonts w:ascii="Calibri" w:hAnsi="Calibri" w:cs="Arial"/>
          <w:b/>
          <w:i/>
          <w:sz w:val="28"/>
          <w:szCs w:val="28"/>
        </w:rPr>
      </w:pPr>
      <w:r>
        <w:rPr>
          <w:rFonts w:ascii="Calibri" w:hAnsi="Calibri" w:cs="Arial"/>
          <w:b/>
          <w:i/>
          <w:sz w:val="28"/>
          <w:szCs w:val="28"/>
        </w:rPr>
        <w:t xml:space="preserve">Signature : </w:t>
      </w:r>
      <w:r>
        <w:rPr>
          <w:rFonts w:ascii="Calibri" w:hAnsi="Calibri" w:cs="Arial"/>
          <w:b/>
          <w:i/>
          <w:sz w:val="28"/>
          <w:szCs w:val="28"/>
        </w:rPr>
      </w:r>
    </w:p>
    <w:p w14:paraId="08B3D1BB" w14:textId="77777777">
      <w:pPr>
        <w:pStyle w:val="964"/>
        <w:pBdr>
          <w:bottom w:val="single" w:color="000000" w:sz="12" w:space="31"/>
        </w:pBdr>
        <w:spacing w:after="120" w:line="276" w:lineRule="auto"/>
        <w:ind w:right="290"/>
        <w:jc w:val="both"/>
        <w:rPr>
          <w:rFonts w:ascii="Calibri" w:hAnsi="Calibri" w:cs="Arial"/>
          <w:b/>
          <w:i/>
          <w:sz w:val="28"/>
          <w:szCs w:val="28"/>
        </w:rPr>
      </w:pPr>
      <w:r>
        <w:rPr>
          <w:rFonts w:ascii="Calibri" w:hAnsi="Calibri" w:cs="Arial"/>
          <w:b/>
          <w:i/>
          <w:sz w:val="28"/>
          <w:szCs w:val="28"/>
        </w:rPr>
      </w:r>
      <w:r>
        <w:rPr>
          <w:rFonts w:ascii="Calibri" w:hAnsi="Calibri" w:cs="Arial"/>
          <w:b/>
          <w:i/>
          <w:sz w:val="28"/>
          <w:szCs w:val="28"/>
        </w:rPr>
      </w:r>
    </w:p>
    <w:p w14:paraId="7581B8FD" w14:textId="77777777">
      <w:pPr>
        <w:pStyle w:val="964"/>
        <w:pBdr>
          <w:bottom w:val="single" w:color="000000" w:sz="12" w:space="31"/>
        </w:pBdr>
        <w:spacing w:after="120" w:line="276" w:lineRule="auto"/>
        <w:ind w:right="290"/>
        <w:jc w:val="both"/>
        <w:rPr>
          <w:rFonts w:ascii="Calibri" w:hAnsi="Calibri" w:cs="Arial"/>
          <w:b/>
          <w:i/>
          <w:sz w:val="28"/>
          <w:szCs w:val="28"/>
        </w:rPr>
      </w:pPr>
      <w:r>
        <w:rPr>
          <w:rFonts w:ascii="Calibri" w:hAnsi="Calibri" w:cs="Arial"/>
          <w:b/>
          <w:i/>
          <w:sz w:val="28"/>
          <w:szCs w:val="28"/>
        </w:rPr>
      </w:r>
      <w:r>
        <w:rPr>
          <w:rFonts w:ascii="Calibri" w:hAnsi="Calibri" w:cs="Arial"/>
          <w:b/>
          <w:i/>
          <w:sz w:val="28"/>
          <w:szCs w:val="28"/>
        </w:rPr>
      </w:r>
    </w:p>
    <w:p w14:paraId="0CA2BBBF" w14:textId="77777777">
      <w:pPr>
        <w:pStyle w:val="964"/>
        <w:pBdr>
          <w:bottom w:val="single" w:color="000000" w:sz="12" w:space="31"/>
        </w:pBdr>
        <w:spacing w:after="120" w:line="276" w:lineRule="auto"/>
        <w:ind w:right="290"/>
        <w:jc w:val="both"/>
        <w:rPr>
          <w:rFonts w:ascii="Calibri" w:hAnsi="Calibri" w:cs="Arial"/>
          <w:b/>
          <w:i/>
          <w:sz w:val="28"/>
          <w:szCs w:val="28"/>
        </w:rPr>
      </w:pPr>
      <w:r>
        <w:rPr>
          <w:rFonts w:ascii="Calibri" w:hAnsi="Calibri" w:cs="Arial"/>
          <w:b/>
          <w:i/>
          <w:sz w:val="28"/>
          <w:szCs w:val="28"/>
        </w:rPr>
      </w:r>
      <w:r>
        <w:rPr>
          <w:rFonts w:ascii="Calibri" w:hAnsi="Calibri" w:cs="Arial"/>
          <w:b/>
          <w:i/>
          <w:sz w:val="28"/>
          <w:szCs w:val="28"/>
        </w:rPr>
      </w:r>
    </w:p>
    <w:p w14:paraId="5A094F59" w14:textId="77777777">
      <w:pPr>
        <w:pStyle w:val="964"/>
        <w:pBdr>
          <w:bottom w:val="single" w:color="000000" w:sz="12" w:space="31"/>
        </w:pBdr>
        <w:spacing w:after="120" w:line="276" w:lineRule="auto"/>
        <w:ind w:right="290"/>
        <w:jc w:val="both"/>
        <w:rPr>
          <w:rFonts w:ascii="Calibri" w:hAnsi="Calibri" w:cs="Arial"/>
          <w:b/>
          <w:i/>
          <w:sz w:val="28"/>
          <w:szCs w:val="28"/>
        </w:rPr>
      </w:pPr>
      <w:r>
        <w:rPr>
          <w:rFonts w:ascii="Calibri" w:hAnsi="Calibri" w:cs="Arial"/>
          <w:b/>
          <w:i/>
          <w:sz w:val="28"/>
          <w:szCs w:val="28"/>
        </w:rPr>
      </w:r>
      <w:r>
        <w:rPr>
          <w:rFonts w:ascii="Calibri" w:hAnsi="Calibri" w:cs="Arial"/>
          <w:b/>
          <w:i/>
          <w:sz w:val="28"/>
          <w:szCs w:val="28"/>
        </w:rPr>
      </w:r>
    </w:p>
    <w:p w14:paraId="32072B49" w14:textId="77777777">
      <w:pPr>
        <w:pStyle w:val="964"/>
        <w:pBdr/>
        <w:tabs>
          <w:tab w:val="left" w:leader="none" w:pos="9064"/>
        </w:tabs>
        <w:spacing w:after="120" w:line="276" w:lineRule="auto"/>
        <w:ind w:right="-1001" w:left="0"/>
        <w:rPr>
          <w:rFonts w:ascii="Calibri" w:hAnsi="Calibri" w:cs="Arial"/>
          <w:i/>
          <w:color w:val="5f497a" w:themeColor="accent4" w:themeShade="BF"/>
          <w:sz w:val="24"/>
          <w:szCs w:val="24"/>
        </w:rPr>
      </w:pPr>
      <w:r>
        <w:rPr>
          <w:rFonts w:ascii="Calibri" w:hAnsi="Calibri" w:cs="Arial"/>
          <w:i/>
          <w:color w:val="5f497a" w:themeColor="accent4" w:themeShade="BF"/>
          <w:sz w:val="24"/>
          <w:szCs w:val="24"/>
        </w:rPr>
      </w:r>
      <w:r>
        <w:rPr>
          <w:rFonts w:ascii="Calibri" w:hAnsi="Calibri" w:cs="Arial"/>
          <w:i/>
          <w:color w:val="5f497a" w:themeColor="accent4" w:themeShade="BF"/>
          <w:sz w:val="24"/>
          <w:szCs w:val="24"/>
        </w:rPr>
      </w:r>
    </w:p>
    <w:sectPr>
      <w:headerReference w:type="default" r:id="rId8"/>
      <w:headerReference w:type="even" r:id="rId9"/>
      <w:footerReference w:type="default" r:id="rId10"/>
      <w:footerReference w:type="even" r:id="rId11"/>
      <w:footnotePr/>
      <w:endnotePr/>
      <w:type w:val="nextPage"/>
      <w:pgSz w:h="16840" w:orient="portrait" w:w="11900"/>
      <w:pgMar w:top="1417" w:right="1417" w:bottom="1417" w:left="1417" w:header="567" w:footer="85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004C0B36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1AB0E21F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ple Symbols">
    <w:panose1 w:val="02000503050000020004"/>
  </w:font>
  <w:font w:name="Carlito">
    <w:panose1 w:val="020F0502020204030204"/>
  </w:font>
  <w:font w:name="Walkway Black">
    <w:panose1 w:val="02000503050000020004"/>
  </w:font>
  <w:font w:name="Lucida Grande">
    <w:panose1 w:val="02000503050000020004"/>
  </w:font>
  <w:font w:name="Walkway Bold">
    <w:panose1 w:val="02000503050000020004"/>
  </w:font>
  <w:font w:name="Helvetica">
    <w:panose1 w:val="020B0604020202020204"/>
  </w:font>
  <w:font w:name="Calibri">
    <w:panose1 w:val="020F0502020204030204"/>
  </w:font>
  <w:font w:name="ヒラギノ角ゴ Pro W3">
    <w:panose1 w:val="020005030500000200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B87AFA1" w14:textId="77777777">
    <w:pPr>
      <w:pStyle w:val="965"/>
      <w:framePr w:hAnchor="margin" w:vAnchor="text" w:wrap="around" w:xAlign="right" w:y="1"/>
      <w:pBdr/>
      <w:spacing/>
      <w:ind/>
      <w:rPr>
        <w:rStyle w:val="967"/>
        <w:rFonts w:asciiTheme="majorHAnsi" w:hAnsiTheme="majorHAnsi"/>
        <w:sz w:val="20"/>
        <w:szCs w:val="20"/>
      </w:rPr>
    </w:pPr>
    <w:r>
      <w:rPr>
        <w:rStyle w:val="967"/>
        <w:rFonts w:asciiTheme="majorHAnsi" w:hAnsiTheme="majorHAnsi"/>
        <w:sz w:val="20"/>
        <w:szCs w:val="20"/>
      </w:rPr>
      <w:fldChar w:fldCharType="begin"/>
    </w:r>
    <w:r>
      <w:rPr>
        <w:rStyle w:val="967"/>
        <w:rFonts w:asciiTheme="majorHAnsi" w:hAnsiTheme="majorHAnsi"/>
        <w:sz w:val="20"/>
        <w:szCs w:val="20"/>
      </w:rPr>
      <w:instrText xml:space="preserve">PAGE  </w:instrText>
    </w:r>
    <w:r>
      <w:rPr>
        <w:rStyle w:val="967"/>
        <w:rFonts w:asciiTheme="majorHAnsi" w:hAnsiTheme="majorHAnsi"/>
        <w:sz w:val="20"/>
        <w:szCs w:val="20"/>
      </w:rPr>
      <w:fldChar w:fldCharType="separate"/>
    </w:r>
    <w:r>
      <w:rPr>
        <w:rStyle w:val="967"/>
        <w:rFonts w:asciiTheme="majorHAnsi" w:hAnsiTheme="majorHAnsi"/>
        <w:sz w:val="20"/>
        <w:szCs w:val="20"/>
      </w:rPr>
      <w:t xml:space="preserve">1</w:t>
    </w:r>
    <w:r>
      <w:rPr>
        <w:rStyle w:val="967"/>
        <w:rFonts w:asciiTheme="majorHAnsi" w:hAnsiTheme="majorHAnsi"/>
        <w:sz w:val="20"/>
        <w:szCs w:val="20"/>
      </w:rPr>
      <w:fldChar w:fldCharType="end"/>
    </w:r>
    <w:r>
      <w:rPr>
        <w:rStyle w:val="967"/>
        <w:rFonts w:asciiTheme="majorHAnsi" w:hAnsiTheme="majorHAnsi"/>
        <w:sz w:val="20"/>
        <w:szCs w:val="20"/>
      </w:rPr>
    </w:r>
  </w:p>
  <w:p w14:paraId="45C7362C">
    <w:pPr>
      <w:pStyle w:val="965"/>
      <w:pBdr/>
      <w:spacing/>
      <w:ind w:right="360"/>
      <w:jc w:val="center"/>
      <w:rPr>
        <w:rFonts w:ascii="Carlito" w:hAnsi="Carlito" w:cs="Carlito"/>
        <w:color w:val="404040" w:themeColor="text1" w:themeTint="BF"/>
        <w:sz w:val="20"/>
        <w:szCs w:val="20"/>
      </w:rPr>
    </w:pPr>
    <w:r>
      <w:rPr>
        <w:rFonts w:ascii="Carlito" w:hAnsi="Carlito" w:eastAsia="Carlito" w:cs="Carlito"/>
        <w:color w:val="404040" w:themeColor="text1" w:themeTint="BF"/>
        <w:sz w:val="20"/>
        <w:szCs w:val="20"/>
        <w:highlight w:val="none"/>
      </w:rPr>
    </w:r>
    <w:r>
      <w:rPr>
        <w:rFonts w:ascii="Carlito" w:hAnsi="Carlito" w:eastAsia="Carlito" w:cs="Carlito"/>
        <w:color w:val="404040" w:themeColor="text1" w:themeTint="BF"/>
        <w:sz w:val="20"/>
        <w:szCs w:val="20"/>
        <w:highlight w:val="none"/>
      </w:rPr>
    </w:r>
    <w:r>
      <w:rPr>
        <w:rFonts w:ascii="Carlito" w:hAnsi="Carlito" w:eastAsia="Carlito" w:cs="Carlito"/>
        <w:color w:val="404040" w:themeColor="text1" w:themeTint="BF"/>
        <w:sz w:val="20"/>
        <w:szCs w:val="20"/>
        <w:highlight w:val="none"/>
      </w:rPr>
    </w:r>
  </w:p>
  <w:p w14:paraId="5F698DA0" w14:textId="77777777">
    <w:pPr>
      <w:pStyle w:val="965"/>
      <w:pBdr/>
      <w:spacing/>
      <w:ind w:right="360"/>
      <w:jc w:val="center"/>
      <w:rPr>
        <w:rFonts w:ascii="Carlito" w:hAnsi="Carlito" w:eastAsia="Carlito" w:cs="Carlito"/>
        <w:color w:val="404040" w:themeColor="text1" w:themeTint="BF"/>
        <w:sz w:val="20"/>
        <w:szCs w:val="20"/>
        <w:highlight w:val="none"/>
      </w:rPr>
    </w:pPr>
    <w:r>
      <w:rPr>
        <w:rFonts w:ascii="Carlito" w:hAnsi="Carlito" w:eastAsia="Carlito" w:cs="Carlito"/>
        <w:color w:val="404040" w:themeColor="text1" w:themeTint="BF"/>
        <w:sz w:val="20"/>
        <w:szCs w:val="20"/>
      </w:rPr>
      <w:t xml:space="preserve">Convention d’emprunt 2026-2027</w:t>
    </w:r>
    <w:r>
      <w:rPr>
        <w:rFonts w:ascii="Carlito" w:hAnsi="Carlito" w:eastAsia="Carlito" w:cs="Carlito"/>
        <w:color w:val="404040" w:themeColor="text1" w:themeTint="BF"/>
        <w:sz w:val="20"/>
        <w:szCs w:val="20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0810F08" w14:textId="77777777">
    <w:pPr>
      <w:pStyle w:val="965"/>
      <w:framePr w:hAnchor="margin" w:vAnchor="text" w:wrap="around" w:xAlign="right" w:y="1"/>
      <w:pBdr/>
      <w:spacing/>
      <w:ind/>
      <w:rPr>
        <w:rStyle w:val="967"/>
      </w:rPr>
    </w:pPr>
    <w:r>
      <w:rPr>
        <w:rStyle w:val="967"/>
      </w:rPr>
      <w:fldChar w:fldCharType="begin"/>
    </w:r>
    <w:r>
      <w:rPr>
        <w:rStyle w:val="967"/>
      </w:rPr>
      <w:instrText xml:space="preserve">PAGE  </w:instrText>
    </w:r>
    <w:r>
      <w:rPr>
        <w:rStyle w:val="967"/>
      </w:rPr>
      <w:fldChar w:fldCharType="end"/>
    </w:r>
    <w:r>
      <w:rPr>
        <w:rStyle w:val="967"/>
      </w:rPr>
    </w:r>
  </w:p>
  <w:p w14:paraId="222A9507" w14:textId="77777777">
    <w:pPr>
      <w:pStyle w:val="962"/>
      <w:pBdr/>
      <w:tabs>
        <w:tab w:val="left" w:leader="none" w:pos="708"/>
        <w:tab w:val="left" w:leader="none" w:pos="1416"/>
        <w:tab w:val="left" w:leader="none" w:pos="2124"/>
        <w:tab w:val="left" w:leader="none" w:pos="2832"/>
        <w:tab w:val="left" w:leader="none" w:pos="3540"/>
        <w:tab w:val="left" w:leader="none" w:pos="4248"/>
        <w:tab w:val="left" w:leader="none" w:pos="4956"/>
        <w:tab w:val="left" w:leader="none" w:pos="5664"/>
        <w:tab w:val="left" w:leader="none" w:pos="6372"/>
        <w:tab w:val="left" w:leader="none" w:pos="7080"/>
        <w:tab w:val="left" w:leader="none" w:pos="7788"/>
        <w:tab w:val="left" w:leader="none" w:pos="8496"/>
        <w:tab w:val="left" w:leader="none" w:pos="9204"/>
      </w:tabs>
      <w:spacing/>
      <w:ind w:right="360"/>
      <w:rPr>
        <w:rFonts w:ascii="Walkway Bold" w:hAnsi="Walkway Bold"/>
        <w:color w:val="a6a6a6"/>
        <w:sz w:val="16"/>
      </w:rPr>
    </w:pPr>
    <w:r>
      <w:rPr>
        <w:rFonts w:ascii="Walkway Bold" w:hAnsi="Walkway Bold"/>
        <w:color w:val="a6a6a6"/>
        <w:sz w:val="16"/>
      </w:rPr>
      <w:t xml:space="preserve">ORAVEO Sarl au capital de 5 000 € - 524 055 191 RCS Lyon</w:t>
    </w:r>
    <w:r>
      <w:rPr>
        <w:rFonts w:ascii="Walkway Bold" w:hAnsi="Walkway Bold"/>
        <w:color w:val="a6a6a6"/>
        <w:sz w:val="16"/>
      </w:rPr>
    </w:r>
  </w:p>
  <w:p w14:paraId="56A3EF67" w14:textId="77777777">
    <w:pPr>
      <w:pStyle w:val="962"/>
      <w:pBdr/>
      <w:tabs>
        <w:tab w:val="left" w:leader="none" w:pos="708"/>
        <w:tab w:val="left" w:leader="none" w:pos="1416"/>
        <w:tab w:val="left" w:leader="none" w:pos="2124"/>
        <w:tab w:val="left" w:leader="none" w:pos="2832"/>
        <w:tab w:val="left" w:leader="none" w:pos="3540"/>
        <w:tab w:val="left" w:leader="none" w:pos="4248"/>
        <w:tab w:val="left" w:leader="none" w:pos="4956"/>
        <w:tab w:val="left" w:leader="none" w:pos="5664"/>
        <w:tab w:val="left" w:leader="none" w:pos="6372"/>
        <w:tab w:val="left" w:leader="none" w:pos="7080"/>
        <w:tab w:val="left" w:leader="none" w:pos="7788"/>
        <w:tab w:val="left" w:leader="none" w:pos="8496"/>
        <w:tab w:val="left" w:leader="none" w:pos="9204"/>
      </w:tabs>
      <w:spacing/>
      <w:ind/>
      <w:rPr>
        <w:rFonts w:ascii="Walkway Bold" w:hAnsi="Walkway Bold"/>
        <w:color w:val="a6a6a6"/>
        <w:sz w:val="16"/>
      </w:rPr>
    </w:pPr>
    <w:r>
      <w:rPr>
        <w:rFonts w:ascii="Walkway Bold" w:hAnsi="Walkway Bold"/>
        <w:color w:val="a6a6a6"/>
        <w:sz w:val="16"/>
      </w:rPr>
      <w:t xml:space="preserve">15, rue de BREST – 69002 Lyon – France</w:t>
    </w:r>
    <w:r>
      <w:rPr>
        <w:rFonts w:ascii="Walkway Bold" w:hAnsi="Walkway Bold"/>
        <w:color w:val="a6a6a6"/>
        <w:sz w:val="16"/>
      </w:rPr>
      <w:t xml:space="preserve"> - </w:t>
    </w:r>
    <w:hyperlink r:id="rId1" w:tooltip="mailto:contact@oraveo.com" w:history="1">
      <w:r>
        <w:rPr>
          <w:rStyle w:val="963"/>
          <w:rFonts w:ascii="Walkway Bold" w:hAnsi="Walkway Bold"/>
          <w:color w:val="a6a6a6"/>
          <w:sz w:val="16"/>
        </w:rPr>
        <w:t xml:space="preserve">contact@oraveo.com</w:t>
      </w:r>
    </w:hyperlink>
    <w:r>
      <w:rPr>
        <w:rFonts w:ascii="Walkway Bold" w:hAnsi="Walkway Bold"/>
        <w:color w:val="a6a6a6"/>
        <w:sz w:val="16"/>
      </w:rPr>
      <w:t xml:space="preserve"> - </w:t>
    </w:r>
    <w:hyperlink r:id="rId2" w:tooltip="http://www.oraveo.com" w:history="1">
      <w:r>
        <w:rPr>
          <w:rStyle w:val="963"/>
          <w:rFonts w:ascii="Walkway Bold" w:hAnsi="Walkway Bold"/>
          <w:color w:val="a6a6a6"/>
          <w:sz w:val="16"/>
        </w:rPr>
        <w:t xml:space="preserve">www.oraveo.com</w:t>
      </w:r>
    </w:hyperlink>
    <w:r>
      <w:rPr>
        <w:rFonts w:ascii="Walkway Bold" w:hAnsi="Walkway Bold"/>
        <w:color w:val="a6a6a6"/>
        <w:sz w:val="16"/>
      </w:rPr>
      <w:t xml:space="preserve"> </w:t>
    </w:r>
    <w:r>
      <w:rPr>
        <w:rFonts w:ascii="Walkway Bold" w:hAnsi="Walkway Bold"/>
        <w:color w:val="a6a6a6"/>
        <w:sz w:val="16"/>
      </w:rPr>
    </w:r>
  </w:p>
  <w:p w14:paraId="6A2435A8" w14:textId="77777777">
    <w:pPr>
      <w:pStyle w:val="962"/>
      <w:pBdr/>
      <w:tabs>
        <w:tab w:val="left" w:leader="none" w:pos="708"/>
        <w:tab w:val="left" w:leader="none" w:pos="1416"/>
        <w:tab w:val="left" w:leader="none" w:pos="2124"/>
        <w:tab w:val="left" w:leader="none" w:pos="2832"/>
        <w:tab w:val="left" w:leader="none" w:pos="3540"/>
        <w:tab w:val="left" w:leader="none" w:pos="4248"/>
        <w:tab w:val="left" w:leader="none" w:pos="4956"/>
        <w:tab w:val="left" w:leader="none" w:pos="5664"/>
        <w:tab w:val="left" w:leader="none" w:pos="6372"/>
        <w:tab w:val="left" w:leader="none" w:pos="7080"/>
        <w:tab w:val="left" w:leader="none" w:pos="7788"/>
        <w:tab w:val="left" w:leader="none" w:pos="8496"/>
        <w:tab w:val="left" w:leader="none" w:pos="9204"/>
      </w:tabs>
      <w:spacing/>
      <w:ind/>
      <w:rPr>
        <w:rFonts w:eastAsia="Times New Roman"/>
        <w:color w:val="auto"/>
      </w:rPr>
    </w:pPr>
    <w:r>
      <w:rPr>
        <w:rFonts w:eastAsia="Times New Roman"/>
        <w:color w:val="auto"/>
      </w:rPr>
    </w:r>
    <w:r>
      <w:rPr>
        <w:rFonts w:eastAsia="Times New Roman"/>
        <w:color w:val="auto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2D1ED314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6584E32B" w14:textId="77777777"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8FB2883" w14:textId="77777777">
    <w:pPr>
      <w:pStyle w:val="968"/>
      <w:pBdr/>
      <w:spacing/>
      <w:ind/>
      <w:jc w:val="right"/>
      <w:rPr/>
    </w:pPr>
    <w:r/>
    <w:r/>
  </w:p>
  <w:p w14:paraId="464DFAAA" w14:textId="77777777">
    <w:pPr>
      <w:pStyle w:val="968"/>
      <w:pBdr/>
      <w:spacing/>
      <w:ind/>
      <w:rPr/>
    </w:pPr>
    <w:r>
      <w:t xml:space="preserve"> </w:t>
    </w:r>
    <w:r>
      <w:tab/>
    </w:r>
    <w:r>
      <w:rPr>
        <w:lang w:eastAsia="fr-FR"/>
      </w:rPr>
      <mc:AlternateContent>
        <mc:Choice Requires="wpg">
          <w:drawing>
            <wp:inline xmlns:wp="http://schemas.openxmlformats.org/drawingml/2006/wordprocessingDrawing" distT="0" distB="0" distL="0" distR="0">
              <wp:extent cx="1645850" cy="843280"/>
              <wp:effectExtent l="0" t="0" r="5715" b="0"/>
              <wp:docPr id="1" name="Image 2" descr="Macintosh HD:Users:preafca-pi:Desktop:ALSACE CINEMAS:LOGOS:LE RÉCIT 2018:Logo baseline JPEG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Macintosh HD:Users:preafca-pi:Desktop:ALSACE CINEMAS:LOGOS:LE RÉCIT 2018:Logo baseline JPEG.p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1645850" cy="843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29.59pt;height:66.40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Ind w:w="100" w:type="dxa"/>
      <w:tblW w:w="0" w:type="auto"/>
      <w:tblBorders/>
      <w:tblLayout w:type="fixed"/>
      <w:tblLook w:val="0000" w:firstRow="0" w:lastRow="0" w:firstColumn="0" w:lastColumn="0" w:noHBand="0" w:noVBand="0"/>
    </w:tblPr>
    <w:tblGrid>
      <w:gridCol w:w="1604"/>
      <w:gridCol w:w="1526"/>
      <w:gridCol w:w="1457"/>
      <w:gridCol w:w="801"/>
      <w:gridCol w:w="1029"/>
      <w:gridCol w:w="1645"/>
      <w:gridCol w:w="1025"/>
      <w:gridCol w:w="539"/>
    </w:tblGrid>
    <w:tr>
      <w:trPr>
        <w:cantSplit/>
        <w:trHeight w:val="600"/>
      </w:trPr>
      <w:tc>
        <w:tcPr>
          <w:gridSpan w:val="2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3130" w:type="dxa"/>
        </w:tcPr>
        <w:p w14:paraId="2F9CBA77" w14:textId="77777777">
          <w:pPr>
            <w:pStyle w:val="961"/>
            <w:pBdr/>
            <w:tabs>
              <w:tab w:val="left" w:leader="none" w:pos="-31680"/>
              <w:tab w:val="left" w:leader="none" w:pos="-31520"/>
              <w:tab w:val="left" w:leader="none" w:pos="-30812"/>
              <w:tab w:val="left" w:leader="none" w:pos="-30103"/>
              <w:tab w:val="left" w:leader="none" w:pos="-29394"/>
              <w:tab w:val="left" w:leader="none" w:pos="-28686"/>
              <w:tab w:val="left" w:leader="none" w:pos="-27977"/>
              <w:tab w:val="left" w:leader="none" w:pos="-27268"/>
              <w:tab w:val="left" w:leader="none" w:pos="-26560"/>
              <w:tab w:val="left" w:leader="none" w:pos="-25851"/>
              <w:tab w:val="left" w:leader="none" w:pos="-25142"/>
              <w:tab w:val="left" w:leader="none" w:pos="-24434"/>
              <w:tab w:val="left" w:leader="none" w:pos="-23725"/>
              <w:tab w:val="left" w:leader="none" w:pos="-23016"/>
              <w:tab w:val="left" w:leader="none" w:pos="-22308"/>
              <w:tab w:val="left" w:leader="none" w:pos="-21599"/>
              <w:tab w:val="left" w:leader="none" w:pos="-20890"/>
              <w:tab w:val="left" w:leader="none" w:pos="-20182"/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  <w:tab w:val="left" w:leader="none" w:pos="31680"/>
            </w:tabs>
            <w:spacing/>
            <w:ind/>
            <w:rPr/>
          </w:pPr>
          <w:r>
            <w:fldChar w:fldCharType="begin"/>
          </w:r>
          <w:r>
            <w:instrText xml:space="preserve"> USERPROPERTY  \* MERGEFORMAT </w:instrText>
          </w:r>
          <w:r>
            <w:fldChar w:fldCharType="separate"/>
          </w:r>
          <w:r>
            <w:fldChar w:fldCharType="begin"/>
          </w:r>
          <w:r>
            <w:instrText xml:space="preserve"> USERPROPERTY  \* MERGEFORMAT </w:instrText>
          </w:r>
          <w:r>
            <w:fldChar w:fldCharType="separate"/>
          </w:r>
          <w:r>
            <w:fldChar w:fldCharType="end"/>
          </w:r>
          <w:r>
            <w:fldChar w:fldCharType="end"/>
          </w:r>
          <w:r/>
        </w:p>
      </w:tc>
      <w:tc>
        <w:tcPr>
          <w:gridSpan w:val="6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6496" w:type="dxa"/>
          <w:vAlign w:val="center"/>
        </w:tcPr>
        <w:p w14:paraId="2AAA39A7" w14:textId="77777777">
          <w:pPr>
            <w:pBdr/>
            <w:tabs>
              <w:tab w:val="left" w:leader="none" w:pos="-31680"/>
              <w:tab w:val="left" w:leader="none" w:pos="-31552"/>
              <w:tab w:val="left" w:leader="none" w:pos="-30844"/>
              <w:tab w:val="left" w:leader="none" w:pos="-30136"/>
              <w:tab w:val="left" w:leader="none" w:pos="-29428"/>
              <w:tab w:val="left" w:leader="none" w:pos="-28720"/>
              <w:tab w:val="left" w:leader="none" w:pos="-28012"/>
              <w:tab w:val="left" w:leader="none" w:pos="-27304"/>
              <w:tab w:val="left" w:leader="none" w:pos="-26596"/>
              <w:tab w:val="left" w:leader="none" w:pos="-25888"/>
              <w:tab w:val="left" w:leader="none" w:pos="-25180"/>
              <w:tab w:val="left" w:leader="none" w:pos="-24472"/>
              <w:tab w:val="left" w:leader="none" w:pos="-23764"/>
              <w:tab w:val="left" w:leader="none" w:pos="-23056"/>
              <w:tab w:val="left" w:leader="none" w:pos="-22348"/>
              <w:tab w:val="left" w:leader="none" w:pos="-21640"/>
              <w:tab w:val="left" w:leader="none" w:pos="-20932"/>
              <w:tab w:val="left" w:leader="none" w:pos="-20224"/>
              <w:tab w:val="left" w:leader="none" w:pos="708"/>
              <w:tab w:val="left" w:leader="none" w:pos="1416"/>
              <w:tab w:val="left" w:leader="none" w:pos="2124"/>
              <w:tab w:val="left" w:leader="none" w:pos="2832"/>
              <w:tab w:val="left" w:leader="none" w:pos="3540"/>
              <w:tab w:val="left" w:leader="none" w:pos="4248"/>
              <w:tab w:val="left" w:leader="none" w:pos="4956"/>
              <w:tab w:val="left" w:leader="none" w:pos="5664"/>
              <w:tab w:val="left" w:leader="none" w:pos="6372"/>
              <w:tab w:val="left" w:leader="none" w:pos="7080"/>
              <w:tab w:val="left" w:leader="none" w:pos="7788"/>
              <w:tab w:val="left" w:leader="none" w:pos="8496"/>
              <w:tab w:val="left" w:leader="none" w:pos="9204"/>
              <w:tab w:val="left" w:leader="none" w:pos="9912"/>
              <w:tab w:val="left" w:leader="none" w:pos="10620"/>
              <w:tab w:val="left" w:leader="none" w:pos="11328"/>
              <w:tab w:val="left" w:leader="none" w:pos="12036"/>
              <w:tab w:val="left" w:leader="none" w:pos="12744"/>
              <w:tab w:val="left" w:leader="none" w:pos="13452"/>
              <w:tab w:val="left" w:leader="none" w:pos="14160"/>
              <w:tab w:val="left" w:leader="none" w:pos="14868"/>
              <w:tab w:val="left" w:leader="none" w:pos="15576"/>
              <w:tab w:val="left" w:leader="none" w:pos="16284"/>
              <w:tab w:val="left" w:leader="none" w:pos="16992"/>
              <w:tab w:val="left" w:leader="none" w:pos="17700"/>
              <w:tab w:val="left" w:leader="none" w:pos="18408"/>
              <w:tab w:val="left" w:leader="none" w:pos="19116"/>
              <w:tab w:val="left" w:leader="none" w:pos="19824"/>
              <w:tab w:val="left" w:leader="none" w:pos="20532"/>
              <w:tab w:val="left" w:leader="none" w:pos="21240"/>
              <w:tab w:val="left" w:leader="none" w:pos="21948"/>
              <w:tab w:val="left" w:leader="none" w:pos="22656"/>
              <w:tab w:val="left" w:leader="none" w:pos="23364"/>
              <w:tab w:val="left" w:leader="none" w:pos="24072"/>
              <w:tab w:val="left" w:leader="none" w:pos="24780"/>
              <w:tab w:val="left" w:leader="none" w:pos="25488"/>
              <w:tab w:val="left" w:leader="none" w:pos="26196"/>
              <w:tab w:val="left" w:leader="none" w:pos="26904"/>
              <w:tab w:val="left" w:leader="none" w:pos="27612"/>
              <w:tab w:val="left" w:leader="none" w:pos="28320"/>
              <w:tab w:val="left" w:leader="none" w:pos="29028"/>
              <w:tab w:val="left" w:leader="none" w:pos="29736"/>
              <w:tab w:val="left" w:leader="none" w:pos="30444"/>
              <w:tab w:val="left" w:leader="none" w:pos="31152"/>
              <w:tab w:val="left" w:leader="none" w:pos="31680"/>
              <w:tab w:val="left" w:leader="none" w:pos="31680"/>
            </w:tabs>
            <w:spacing/>
            <w:ind/>
            <w:jc w:val="center"/>
            <w:rPr>
              <w:rFonts w:ascii="Walkway Black" w:hAnsi="Walkway Black"/>
              <w:spacing w:val="28"/>
              <w:sz w:val="28"/>
              <w:szCs w:val="22"/>
            </w:rPr>
          </w:pPr>
          <w:r>
            <w:rPr>
              <w:rFonts w:ascii="Walkway Black" w:hAnsi="Walkway Black"/>
              <w:spacing w:val="28"/>
              <w:sz w:val="28"/>
              <w:szCs w:val="22"/>
            </w:rPr>
            <w:t xml:space="preserve">Document de travail - associatheque.fr</w:t>
          </w:r>
          <w:r>
            <w:rPr>
              <w:rFonts w:ascii="Walkway Black" w:hAnsi="Walkway Black"/>
              <w:spacing w:val="28"/>
              <w:sz w:val="28"/>
              <w:szCs w:val="22"/>
            </w:rPr>
          </w:r>
        </w:p>
        <w:p w14:paraId="5F728E03" w14:textId="77777777">
          <w:pPr>
            <w:pBdr/>
            <w:tabs>
              <w:tab w:val="left" w:leader="none" w:pos="-31680"/>
              <w:tab w:val="left" w:leader="none" w:pos="-31552"/>
              <w:tab w:val="left" w:leader="none" w:pos="-30844"/>
              <w:tab w:val="left" w:leader="none" w:pos="-30136"/>
              <w:tab w:val="left" w:leader="none" w:pos="-29428"/>
              <w:tab w:val="left" w:leader="none" w:pos="-28720"/>
              <w:tab w:val="left" w:leader="none" w:pos="-28012"/>
              <w:tab w:val="left" w:leader="none" w:pos="-27304"/>
              <w:tab w:val="left" w:leader="none" w:pos="-26596"/>
              <w:tab w:val="left" w:leader="none" w:pos="-25888"/>
              <w:tab w:val="left" w:leader="none" w:pos="-25180"/>
              <w:tab w:val="left" w:leader="none" w:pos="-24472"/>
              <w:tab w:val="left" w:leader="none" w:pos="-23764"/>
              <w:tab w:val="left" w:leader="none" w:pos="-23056"/>
              <w:tab w:val="left" w:leader="none" w:pos="-22348"/>
              <w:tab w:val="left" w:leader="none" w:pos="-21640"/>
              <w:tab w:val="left" w:leader="none" w:pos="-20932"/>
              <w:tab w:val="left" w:leader="none" w:pos="-20224"/>
              <w:tab w:val="left" w:leader="none" w:pos="-19516"/>
              <w:tab w:val="left" w:leader="none" w:pos="-18808"/>
              <w:tab w:val="left" w:leader="none" w:pos="-18100"/>
              <w:tab w:val="left" w:leader="none" w:pos="-17392"/>
              <w:tab w:val="left" w:leader="none" w:pos="-16684"/>
              <w:tab w:val="left" w:leader="none" w:pos="-15976"/>
              <w:tab w:val="left" w:leader="none" w:pos="-15268"/>
              <w:tab w:val="left" w:leader="none" w:pos="-14560"/>
              <w:tab w:val="left" w:leader="none" w:pos="-13852"/>
              <w:tab w:val="left" w:leader="none" w:pos="7655"/>
              <w:tab w:val="left" w:leader="none" w:pos="7788"/>
              <w:tab w:val="left" w:leader="none" w:pos="8496"/>
              <w:tab w:val="left" w:leader="none" w:pos="9204"/>
              <w:tab w:val="left" w:leader="none" w:pos="9912"/>
              <w:tab w:val="left" w:leader="none" w:pos="10620"/>
              <w:tab w:val="left" w:leader="none" w:pos="11328"/>
              <w:tab w:val="left" w:leader="none" w:pos="12036"/>
              <w:tab w:val="left" w:leader="none" w:pos="12744"/>
              <w:tab w:val="left" w:leader="none" w:pos="13452"/>
              <w:tab w:val="left" w:leader="none" w:pos="14160"/>
              <w:tab w:val="left" w:leader="none" w:pos="14868"/>
              <w:tab w:val="left" w:leader="none" w:pos="15576"/>
              <w:tab w:val="left" w:leader="none" w:pos="16284"/>
              <w:tab w:val="left" w:leader="none" w:pos="16992"/>
              <w:tab w:val="left" w:leader="none" w:pos="17700"/>
              <w:tab w:val="left" w:leader="none" w:pos="18408"/>
              <w:tab w:val="left" w:leader="none" w:pos="19116"/>
              <w:tab w:val="left" w:leader="none" w:pos="19824"/>
              <w:tab w:val="left" w:leader="none" w:pos="20532"/>
              <w:tab w:val="left" w:leader="none" w:pos="21240"/>
              <w:tab w:val="left" w:leader="none" w:pos="21948"/>
              <w:tab w:val="left" w:leader="none" w:pos="22656"/>
              <w:tab w:val="left" w:leader="none" w:pos="23364"/>
              <w:tab w:val="left" w:leader="none" w:pos="24072"/>
              <w:tab w:val="left" w:leader="none" w:pos="24780"/>
              <w:tab w:val="left" w:leader="none" w:pos="25488"/>
              <w:tab w:val="left" w:leader="none" w:pos="26196"/>
              <w:tab w:val="left" w:leader="none" w:pos="26904"/>
              <w:tab w:val="left" w:leader="none" w:pos="27612"/>
              <w:tab w:val="left" w:leader="none" w:pos="28320"/>
              <w:tab w:val="left" w:leader="none" w:pos="29028"/>
              <w:tab w:val="left" w:leader="none" w:pos="29736"/>
              <w:tab w:val="left" w:leader="none" w:pos="30444"/>
              <w:tab w:val="left" w:leader="none" w:pos="31152"/>
              <w:tab w:val="left" w:leader="none" w:pos="31680"/>
              <w:tab w:val="left" w:leader="none" w:pos="31680"/>
            </w:tabs>
            <w:spacing/>
            <w:ind/>
            <w:jc w:val="center"/>
            <w:rPr>
              <w:rFonts w:ascii="Walkway Bold" w:hAnsi="Walkway Bold"/>
              <w:spacing w:val="28"/>
              <w:sz w:val="28"/>
              <w:szCs w:val="22"/>
            </w:rPr>
          </w:pPr>
          <w:r>
            <w:rPr>
              <w:rFonts w:ascii="Walkway Bold" w:hAnsi="Walkway Bold"/>
              <w:spacing w:val="28"/>
              <w:sz w:val="28"/>
              <w:szCs w:val="22"/>
            </w:rPr>
            <w:t xml:space="preserve">Convention de mécénat type</w:t>
          </w:r>
          <w:r>
            <w:rPr>
              <w:rFonts w:ascii="Walkway Bold" w:hAnsi="Walkway Bold"/>
              <w:spacing w:val="28"/>
              <w:sz w:val="28"/>
              <w:szCs w:val="22"/>
            </w:rPr>
          </w:r>
        </w:p>
      </w:tc>
    </w:tr>
    <w:tr>
      <w:trPr>
        <w:cantSplit/>
        <w:trHeight w:val="220"/>
      </w:trPr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604" w:type="dxa"/>
        </w:tcPr>
        <w:p w14:paraId="61A98CE0" w14:textId="77777777">
          <w:pPr>
            <w:pStyle w:val="961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</w:tabs>
            <w:spacing/>
            <w:ind/>
            <w:rPr>
              <w:rFonts w:ascii="Walkway Black" w:hAnsi="Walkway Black"/>
              <w:sz w:val="20"/>
            </w:rPr>
          </w:pPr>
          <w:r>
            <w:rPr>
              <w:rFonts w:ascii="Walkway Black" w:hAnsi="Walkway Black"/>
              <w:sz w:val="20"/>
            </w:rPr>
            <w:t xml:space="preserve">Date</w:t>
          </w:r>
          <w:r>
            <w:rPr>
              <w:rFonts w:ascii="Walkway Black" w:hAnsi="Walkway Black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525" w:type="dxa"/>
          <w:vAlign w:val="center"/>
        </w:tcPr>
        <w:p w14:paraId="408E62DD" w14:textId="77777777">
          <w:pPr>
            <w:pStyle w:val="961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</w:tabs>
            <w:spacing/>
            <w:ind/>
            <w:jc w:val="center"/>
            <w:rPr>
              <w:rFonts w:ascii="Walkway Bold" w:hAnsi="Walkway Bold"/>
              <w:sz w:val="20"/>
            </w:rPr>
          </w:pPr>
          <w:r>
            <w:rPr>
              <w:rFonts w:ascii="Walkway Bold" w:hAnsi="Walkway Bold"/>
              <w:sz w:val="20"/>
            </w:rPr>
            <w:t xml:space="preserve">16/08/10</w:t>
          </w:r>
          <w:r>
            <w:rPr>
              <w:rFonts w:ascii="Walkway Bold" w:hAnsi="Walkway Bold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457" w:type="dxa"/>
        </w:tcPr>
        <w:p w14:paraId="31738AEF" w14:textId="77777777">
          <w:pPr>
            <w:pStyle w:val="961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</w:tabs>
            <w:spacing/>
            <w:ind/>
            <w:rPr>
              <w:rFonts w:ascii="Walkway Black" w:hAnsi="Walkway Black"/>
              <w:sz w:val="20"/>
            </w:rPr>
          </w:pPr>
          <w:r>
            <w:rPr>
              <w:rFonts w:ascii="Walkway Black" w:hAnsi="Walkway Black"/>
              <w:sz w:val="20"/>
            </w:rPr>
            <w:t xml:space="preserve">Niv. Diffusion</w:t>
          </w:r>
          <w:r>
            <w:rPr>
              <w:rFonts w:ascii="Walkway Black" w:hAnsi="Walkway Black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800" w:type="dxa"/>
          <w:vAlign w:val="center"/>
        </w:tcPr>
        <w:p w14:paraId="38A5B3B7" w14:textId="77777777">
          <w:pPr>
            <w:pStyle w:val="961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</w:tabs>
            <w:spacing/>
            <w:ind/>
            <w:jc w:val="center"/>
            <w:rPr>
              <w:rFonts w:ascii="Walkway Bold" w:hAnsi="Walkway Bold"/>
              <w:sz w:val="20"/>
            </w:rPr>
          </w:pPr>
          <w:r>
            <w:rPr>
              <w:rFonts w:ascii="Walkway Bold" w:hAnsi="Walkway Bold"/>
              <w:sz w:val="20"/>
            </w:rPr>
            <w:t xml:space="preserve">0</w:t>
          </w:r>
          <w:r>
            <w:rPr>
              <w:rFonts w:ascii="Walkway Bold" w:hAnsi="Walkway Bold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029" w:type="dxa"/>
          <w:vAlign w:val="center"/>
        </w:tcPr>
        <w:p w14:paraId="47EC327F" w14:textId="77777777">
          <w:pPr>
            <w:pStyle w:val="961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</w:tabs>
            <w:spacing/>
            <w:ind/>
            <w:jc w:val="center"/>
            <w:rPr>
              <w:rFonts w:ascii="Walkway Black" w:hAnsi="Walkway Black"/>
              <w:sz w:val="20"/>
            </w:rPr>
          </w:pPr>
          <w:r>
            <w:rPr>
              <w:rFonts w:ascii="Walkway Black" w:hAnsi="Walkway Black"/>
              <w:sz w:val="20"/>
            </w:rPr>
            <w:t xml:space="preserve">Réf. :</w:t>
          </w:r>
          <w:r>
            <w:rPr>
              <w:rFonts w:ascii="Walkway Black" w:hAnsi="Walkway Black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645" w:type="dxa"/>
          <w:vAlign w:val="center"/>
        </w:tcPr>
        <w:p w14:paraId="4B5A02C2" w14:textId="77777777">
          <w:pPr>
            <w:pStyle w:val="961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  <w:tab w:val="left" w:leader="none" w:pos="31680"/>
            </w:tabs>
            <w:spacing/>
            <w:ind/>
            <w:jc w:val="center"/>
            <w:rPr>
              <w:rFonts w:ascii="Walkway Bold" w:hAnsi="Walkway Bold"/>
              <w:sz w:val="18"/>
            </w:rPr>
          </w:pPr>
          <w:r>
            <w:rPr>
              <w:rFonts w:ascii="Walkway Bold" w:hAnsi="Walkway Bold"/>
              <w:sz w:val="18"/>
            </w:rPr>
            <w:t xml:space="preserve">100809-1</w:t>
          </w:r>
          <w:r>
            <w:rPr>
              <w:rFonts w:ascii="Walkway Bold" w:hAnsi="Walkway Bold"/>
              <w:sz w:val="18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025" w:type="dxa"/>
        </w:tcPr>
        <w:p w14:paraId="5728B766" w14:textId="77777777">
          <w:pPr>
            <w:pStyle w:val="961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</w:tabs>
            <w:spacing/>
            <w:ind/>
            <w:jc w:val="right"/>
            <w:rPr>
              <w:rFonts w:ascii="Walkway Black" w:hAnsi="Walkway Black"/>
              <w:sz w:val="20"/>
            </w:rPr>
          </w:pPr>
          <w:r>
            <w:rPr>
              <w:rFonts w:ascii="Walkway Black" w:hAnsi="Walkway Black"/>
              <w:sz w:val="20"/>
            </w:rPr>
            <w:t xml:space="preserve">Version </w:t>
          </w:r>
          <w:r>
            <w:rPr>
              <w:rFonts w:ascii="Walkway Black" w:hAnsi="Walkway Black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538" w:type="dxa"/>
          <w:vAlign w:val="center"/>
        </w:tcPr>
        <w:p w14:paraId="5010A59C" w14:textId="77777777">
          <w:pPr>
            <w:pStyle w:val="961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</w:tabs>
            <w:spacing/>
            <w:ind/>
            <w:rPr>
              <w:rFonts w:ascii="Walkway Bold" w:hAnsi="Walkway Bold"/>
              <w:sz w:val="20"/>
            </w:rPr>
          </w:pPr>
          <w:r>
            <w:rPr>
              <w:rFonts w:ascii="Walkway Bold" w:hAnsi="Walkway Bold"/>
              <w:sz w:val="20"/>
            </w:rPr>
            <w:t xml:space="preserve">1.0</w:t>
          </w:r>
          <w:r>
            <w:rPr>
              <w:rFonts w:ascii="Walkway Bold" w:hAnsi="Walkway Bold"/>
              <w:sz w:val="20"/>
            </w:rPr>
          </w:r>
        </w:p>
      </w:tc>
    </w:tr>
    <w:tr>
      <w:trPr>
        <w:cantSplit/>
        <w:trHeight w:val="200"/>
      </w:trPr>
      <w:tc>
        <w:tcPr>
          <w:gridSpan w:val="2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3130" w:type="dxa"/>
        </w:tcPr>
        <w:p w14:paraId="1CA2316A" w14:textId="77777777">
          <w:pPr>
            <w:pStyle w:val="961"/>
            <w:pBdr/>
            <w:tabs>
              <w:tab w:val="left" w:leader="none" w:pos="-31680"/>
              <w:tab w:val="left" w:leader="none" w:pos="-31520"/>
              <w:tab w:val="left" w:leader="none" w:pos="-30812"/>
              <w:tab w:val="left" w:leader="none" w:pos="-30103"/>
              <w:tab w:val="left" w:leader="none" w:pos="-29394"/>
              <w:tab w:val="left" w:leader="none" w:pos="-28686"/>
              <w:tab w:val="left" w:leader="none" w:pos="-27977"/>
              <w:tab w:val="left" w:leader="none" w:pos="-27268"/>
              <w:tab w:val="left" w:leader="none" w:pos="-26560"/>
              <w:tab w:val="left" w:leader="none" w:pos="-25851"/>
              <w:tab w:val="left" w:leader="none" w:pos="-25142"/>
              <w:tab w:val="left" w:leader="none" w:pos="-24434"/>
              <w:tab w:val="left" w:leader="none" w:pos="-23725"/>
              <w:tab w:val="left" w:leader="none" w:pos="-23016"/>
              <w:tab w:val="left" w:leader="none" w:pos="-22308"/>
              <w:tab w:val="left" w:leader="none" w:pos="-21599"/>
              <w:tab w:val="left" w:leader="none" w:pos="-20890"/>
              <w:tab w:val="left" w:leader="none" w:pos="-20182"/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  <w:tab w:val="left" w:leader="none" w:pos="31680"/>
            </w:tabs>
            <w:spacing/>
            <w:ind/>
            <w:rPr>
              <w:rFonts w:ascii="Walkway Black" w:hAnsi="Walkway Black"/>
              <w:sz w:val="18"/>
            </w:rPr>
          </w:pPr>
          <w:r>
            <w:rPr>
              <w:rFonts w:ascii="Walkway Black" w:hAnsi="Walkway Black"/>
              <w:sz w:val="18"/>
            </w:rPr>
            <w:t xml:space="preserve">Emplacement de fichier</w:t>
          </w:r>
          <w:r>
            <w:rPr>
              <w:rFonts w:ascii="Walkway Black" w:hAnsi="Walkway Black"/>
              <w:sz w:val="18"/>
            </w:rPr>
          </w:r>
        </w:p>
      </w:tc>
      <w:tc>
        <w:tcPr>
          <w:gridSpan w:val="2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2258" w:type="dxa"/>
        </w:tcPr>
        <w:p w14:paraId="154E7DF6" w14:textId="77777777">
          <w:pPr>
            <w:pStyle w:val="961"/>
            <w:pBdr/>
            <w:tabs>
              <w:tab w:val="left" w:leader="none" w:pos="-31680"/>
              <w:tab w:val="left" w:leader="none" w:pos="-31520"/>
              <w:tab w:val="left" w:leader="none" w:pos="-30812"/>
              <w:tab w:val="left" w:leader="none" w:pos="-30103"/>
              <w:tab w:val="left" w:leader="none" w:pos="-29394"/>
              <w:tab w:val="left" w:leader="none" w:pos="-28686"/>
              <w:tab w:val="left" w:leader="none" w:pos="-27977"/>
              <w:tab w:val="left" w:leader="none" w:pos="-27268"/>
              <w:tab w:val="left" w:leader="none" w:pos="-26560"/>
              <w:tab w:val="left" w:leader="none" w:pos="-25851"/>
              <w:tab w:val="left" w:leader="none" w:pos="-25142"/>
              <w:tab w:val="left" w:leader="none" w:pos="-24434"/>
              <w:tab w:val="left" w:leader="none" w:pos="-23725"/>
              <w:tab w:val="left" w:leader="none" w:pos="-23016"/>
              <w:tab w:val="left" w:leader="none" w:pos="-22308"/>
              <w:tab w:val="left" w:leader="none" w:pos="-21599"/>
              <w:tab w:val="left" w:leader="none" w:pos="-20890"/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  <w:tab w:val="left" w:leader="none" w:pos="31680"/>
            </w:tabs>
            <w:spacing/>
            <w:ind/>
            <w:rPr/>
          </w:pPr>
          <w:r/>
          <w:r/>
        </w:p>
      </w:tc>
      <w:tc>
        <w:tcPr>
          <w:gridSpan w:val="2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2674" w:type="dxa"/>
          <w:vAlign w:val="center"/>
        </w:tcPr>
        <w:p w14:paraId="7F4300A8" w14:textId="77777777">
          <w:pPr>
            <w:pStyle w:val="961"/>
            <w:pBdr/>
            <w:tabs>
              <w:tab w:val="left" w:leader="none" w:pos="-31680"/>
              <w:tab w:val="left" w:leader="none" w:pos="-31520"/>
              <w:tab w:val="left" w:leader="none" w:pos="-30812"/>
              <w:tab w:val="left" w:leader="none" w:pos="-30103"/>
              <w:tab w:val="left" w:leader="none" w:pos="-29394"/>
              <w:tab w:val="left" w:leader="none" w:pos="-28686"/>
              <w:tab w:val="left" w:leader="none" w:pos="-27977"/>
              <w:tab w:val="left" w:leader="none" w:pos="-27268"/>
              <w:tab w:val="left" w:leader="none" w:pos="-26560"/>
              <w:tab w:val="left" w:leader="none" w:pos="-25851"/>
              <w:tab w:val="left" w:leader="none" w:pos="-25142"/>
              <w:tab w:val="left" w:leader="none" w:pos="-24434"/>
              <w:tab w:val="left" w:leader="none" w:pos="-23725"/>
              <w:tab w:val="left" w:leader="none" w:pos="-23016"/>
              <w:tab w:val="left" w:leader="none" w:pos="-22308"/>
              <w:tab w:val="left" w:leader="none" w:pos="-21599"/>
              <w:tab w:val="left" w:leader="none" w:pos="-20890"/>
              <w:tab w:val="left" w:leader="none" w:pos="-20182"/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  <w:tab w:val="left" w:leader="none" w:pos="31680"/>
            </w:tabs>
            <w:spacing/>
            <w:ind/>
            <w:jc w:val="center"/>
            <w:rPr>
              <w:rFonts w:ascii="Walkway Black" w:hAnsi="Walkway Black"/>
              <w:sz w:val="18"/>
            </w:rPr>
          </w:pPr>
          <w:r>
            <w:rPr>
              <w:rFonts w:ascii="Walkway Black" w:hAnsi="Walkway Black"/>
              <w:sz w:val="18"/>
            </w:rPr>
            <w:t xml:space="preserve">Nom de fichier</w:t>
          </w:r>
          <w:r>
            <w:rPr>
              <w:rFonts w:ascii="Walkway Black" w:hAnsi="Walkway Black"/>
              <w:sz w:val="18"/>
            </w:rPr>
          </w:r>
        </w:p>
      </w:tc>
      <w:tc>
        <w:tcPr>
          <w:gridSpan w:val="2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563" w:type="dxa"/>
        </w:tcPr>
        <w:p w14:paraId="487D395F" w14:textId="77777777">
          <w:pPr>
            <w:pStyle w:val="961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</w:tabs>
            <w:spacing/>
            <w:ind/>
            <w:jc w:val="right"/>
            <w:rPr/>
          </w:pPr>
          <w:r/>
          <w:r/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4"/>
        <w:szCs w:val="24"/>
        <w:lang w:val="fr-FR" w:eastAsia="fr-FR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95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95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95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95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95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95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95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95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95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95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95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95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95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95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95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95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95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95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95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95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95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95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95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95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957"/>
    <w:next w:val="957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957"/>
    <w:next w:val="957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957"/>
    <w:next w:val="957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957"/>
    <w:next w:val="957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957"/>
    <w:next w:val="957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957"/>
    <w:next w:val="957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957"/>
    <w:next w:val="957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957"/>
    <w:next w:val="957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957"/>
    <w:next w:val="957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95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95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95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95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95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95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95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95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95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957"/>
    <w:next w:val="957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95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957"/>
    <w:next w:val="957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95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957"/>
    <w:next w:val="957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95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957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95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957"/>
    <w:next w:val="957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95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95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957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95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95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95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95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95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958"/>
    <w:link w:val="968"/>
    <w:uiPriority w:val="99"/>
    <w:pPr>
      <w:pBdr/>
      <w:spacing/>
      <w:ind/>
    </w:pPr>
  </w:style>
  <w:style w:type="character" w:styleId="179">
    <w:name w:val="Footer Char"/>
    <w:basedOn w:val="958"/>
    <w:link w:val="965"/>
    <w:uiPriority w:val="99"/>
    <w:pPr>
      <w:pBdr/>
      <w:spacing/>
      <w:ind/>
    </w:pPr>
  </w:style>
  <w:style w:type="paragraph" w:styleId="180">
    <w:name w:val="Caption"/>
    <w:basedOn w:val="957"/>
    <w:next w:val="95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957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95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95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957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95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958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95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957"/>
    <w:next w:val="957"/>
    <w:uiPriority w:val="39"/>
    <w:unhideWhenUsed/>
    <w:pPr>
      <w:pBdr/>
      <w:spacing w:after="100"/>
      <w:ind/>
    </w:pPr>
  </w:style>
  <w:style w:type="paragraph" w:styleId="190">
    <w:name w:val="toc 2"/>
    <w:basedOn w:val="957"/>
    <w:next w:val="957"/>
    <w:uiPriority w:val="39"/>
    <w:unhideWhenUsed/>
    <w:pPr>
      <w:pBdr/>
      <w:spacing w:after="100"/>
      <w:ind w:left="220"/>
    </w:pPr>
  </w:style>
  <w:style w:type="paragraph" w:styleId="191">
    <w:name w:val="toc 3"/>
    <w:basedOn w:val="957"/>
    <w:next w:val="957"/>
    <w:uiPriority w:val="39"/>
    <w:unhideWhenUsed/>
    <w:pPr>
      <w:pBdr/>
      <w:spacing w:after="100"/>
      <w:ind w:left="440"/>
    </w:pPr>
  </w:style>
  <w:style w:type="paragraph" w:styleId="192">
    <w:name w:val="toc 4"/>
    <w:basedOn w:val="957"/>
    <w:next w:val="957"/>
    <w:uiPriority w:val="39"/>
    <w:unhideWhenUsed/>
    <w:pPr>
      <w:pBdr/>
      <w:spacing w:after="100"/>
      <w:ind w:left="660"/>
    </w:pPr>
  </w:style>
  <w:style w:type="paragraph" w:styleId="193">
    <w:name w:val="toc 5"/>
    <w:basedOn w:val="957"/>
    <w:next w:val="957"/>
    <w:uiPriority w:val="39"/>
    <w:unhideWhenUsed/>
    <w:pPr>
      <w:pBdr/>
      <w:spacing w:after="100"/>
      <w:ind w:left="880"/>
    </w:pPr>
  </w:style>
  <w:style w:type="paragraph" w:styleId="194">
    <w:name w:val="toc 6"/>
    <w:basedOn w:val="957"/>
    <w:next w:val="957"/>
    <w:uiPriority w:val="39"/>
    <w:unhideWhenUsed/>
    <w:pPr>
      <w:pBdr/>
      <w:spacing w:after="100"/>
      <w:ind w:left="1100"/>
    </w:pPr>
  </w:style>
  <w:style w:type="paragraph" w:styleId="195">
    <w:name w:val="toc 7"/>
    <w:basedOn w:val="957"/>
    <w:next w:val="957"/>
    <w:uiPriority w:val="39"/>
    <w:unhideWhenUsed/>
    <w:pPr>
      <w:pBdr/>
      <w:spacing w:after="100"/>
      <w:ind w:left="1320"/>
    </w:pPr>
  </w:style>
  <w:style w:type="paragraph" w:styleId="196">
    <w:name w:val="toc 8"/>
    <w:basedOn w:val="957"/>
    <w:next w:val="957"/>
    <w:uiPriority w:val="39"/>
    <w:unhideWhenUsed/>
    <w:pPr>
      <w:pBdr/>
      <w:spacing w:after="100"/>
      <w:ind w:left="1540"/>
    </w:pPr>
  </w:style>
  <w:style w:type="paragraph" w:styleId="197">
    <w:name w:val="toc 9"/>
    <w:basedOn w:val="957"/>
    <w:next w:val="957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95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957"/>
    <w:next w:val="957"/>
    <w:uiPriority w:val="99"/>
    <w:unhideWhenUsed/>
    <w:pPr>
      <w:pBdr/>
      <w:spacing w:after="0" w:afterAutospacing="0"/>
      <w:ind/>
    </w:pPr>
  </w:style>
  <w:style w:type="paragraph" w:styleId="957" w:default="1">
    <w:name w:val="Normal"/>
    <w:qFormat/>
    <w:pPr>
      <w:pBdr/>
      <w:spacing/>
      <w:ind/>
    </w:pPr>
    <w:rPr>
      <w:rFonts w:ascii="Times New Roman" w:hAnsi="Times New Roman" w:eastAsia="ヒラギノ角ゴ Pro W3" w:cs="Times New Roman"/>
      <w:color w:val="000000"/>
      <w:lang w:eastAsia="en-US"/>
    </w:rPr>
  </w:style>
  <w:style w:type="character" w:styleId="958" w:default="1">
    <w:name w:val="Default Paragraph Font"/>
    <w:uiPriority w:val="1"/>
    <w:semiHidden/>
    <w:unhideWhenUsed/>
    <w:pPr>
      <w:pBdr/>
      <w:spacing/>
      <w:ind/>
    </w:pPr>
  </w:style>
  <w:style w:type="table" w:styleId="95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60" w:default="1">
    <w:name w:val="No List"/>
    <w:uiPriority w:val="99"/>
    <w:semiHidden/>
    <w:unhideWhenUsed/>
    <w:pPr>
      <w:pBdr/>
      <w:spacing/>
      <w:ind/>
    </w:pPr>
  </w:style>
  <w:style w:type="paragraph" w:styleId="961" w:customStyle="1">
    <w:name w:val="Corps"/>
    <w:pPr>
      <w:pBdr/>
      <w:spacing/>
      <w:ind/>
    </w:pPr>
    <w:rPr>
      <w:rFonts w:ascii="Helvetica" w:hAnsi="Helvetica" w:eastAsia="ヒラギノ角ゴ Pro W3" w:cs="Times New Roman"/>
      <w:color w:val="000000"/>
      <w:szCs w:val="20"/>
    </w:rPr>
  </w:style>
  <w:style w:type="paragraph" w:styleId="962" w:customStyle="1">
    <w:name w:val="Standard"/>
    <w:pPr>
      <w:pBdr/>
      <w:spacing/>
      <w:ind/>
    </w:pPr>
    <w:rPr>
      <w:rFonts w:ascii="Times New Roman" w:hAnsi="Times New Roman" w:eastAsia="ヒラギノ角ゴ Pro W3" w:cs="Times New Roman"/>
      <w:color w:val="000000"/>
      <w:sz w:val="20"/>
      <w:szCs w:val="20"/>
    </w:rPr>
  </w:style>
  <w:style w:type="character" w:styleId="963" w:customStyle="1">
    <w:name w:val="Lien hypertexte1"/>
    <w:pPr>
      <w:pBdr/>
      <w:spacing/>
      <w:ind/>
    </w:pPr>
    <w:rPr>
      <w:color w:val="0000ff"/>
      <w:sz w:val="20"/>
      <w:u w:val="single"/>
    </w:rPr>
  </w:style>
  <w:style w:type="paragraph" w:styleId="964" w:customStyle="1">
    <w:name w:val="Format libre"/>
    <w:pPr>
      <w:pBdr/>
      <w:spacing/>
      <w:ind/>
    </w:pPr>
    <w:rPr>
      <w:rFonts w:ascii="Times New Roman" w:hAnsi="Times New Roman" w:eastAsia="ヒラギノ角ゴ Pro W3" w:cs="Times New Roman"/>
      <w:color w:val="000000"/>
      <w:sz w:val="20"/>
      <w:szCs w:val="20"/>
    </w:rPr>
  </w:style>
  <w:style w:type="paragraph" w:styleId="965">
    <w:name w:val="Footer"/>
    <w:basedOn w:val="957"/>
    <w:link w:val="966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966" w:customStyle="1">
    <w:name w:val="Pied de page Car"/>
    <w:basedOn w:val="958"/>
    <w:link w:val="965"/>
    <w:uiPriority w:val="99"/>
    <w:pPr>
      <w:pBdr/>
      <w:spacing/>
      <w:ind/>
    </w:pPr>
    <w:rPr>
      <w:rFonts w:ascii="Times New Roman" w:hAnsi="Times New Roman" w:eastAsia="ヒラギノ角ゴ Pro W3" w:cs="Times New Roman"/>
      <w:color w:val="000000"/>
      <w:lang w:eastAsia="en-US"/>
    </w:rPr>
  </w:style>
  <w:style w:type="character" w:styleId="967">
    <w:name w:val="page number"/>
    <w:basedOn w:val="958"/>
    <w:uiPriority w:val="99"/>
    <w:semiHidden/>
    <w:unhideWhenUsed/>
    <w:pPr>
      <w:pBdr/>
      <w:spacing/>
      <w:ind/>
    </w:pPr>
  </w:style>
  <w:style w:type="paragraph" w:styleId="968">
    <w:name w:val="Header"/>
    <w:basedOn w:val="957"/>
    <w:link w:val="969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969" w:customStyle="1">
    <w:name w:val="En-tête Car"/>
    <w:basedOn w:val="958"/>
    <w:link w:val="968"/>
    <w:uiPriority w:val="99"/>
    <w:pPr>
      <w:pBdr/>
      <w:spacing/>
      <w:ind/>
    </w:pPr>
    <w:rPr>
      <w:rFonts w:ascii="Times New Roman" w:hAnsi="Times New Roman" w:eastAsia="ヒラギノ角ゴ Pro W3" w:cs="Times New Roman"/>
      <w:color w:val="000000"/>
      <w:lang w:eastAsia="en-US"/>
    </w:rPr>
  </w:style>
  <w:style w:type="character" w:styleId="970">
    <w:name w:val="Hyperlink"/>
    <w:basedOn w:val="958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971">
    <w:name w:val="Balloon Text"/>
    <w:basedOn w:val="957"/>
    <w:link w:val="972"/>
    <w:uiPriority w:val="99"/>
    <w:semiHidden/>
    <w:unhideWhenUsed/>
    <w:pPr>
      <w:pBdr/>
      <w:spacing/>
      <w:ind/>
    </w:pPr>
    <w:rPr>
      <w:rFonts w:ascii="Lucida Grande" w:hAnsi="Lucida Grande" w:cs="Lucida Grande"/>
      <w:sz w:val="18"/>
      <w:szCs w:val="18"/>
    </w:rPr>
  </w:style>
  <w:style w:type="character" w:styleId="972" w:customStyle="1">
    <w:name w:val="Texte de bulles Car"/>
    <w:basedOn w:val="958"/>
    <w:link w:val="971"/>
    <w:uiPriority w:val="99"/>
    <w:semiHidden/>
    <w:pPr>
      <w:pBdr/>
      <w:spacing/>
      <w:ind/>
    </w:pPr>
    <w:rPr>
      <w:rFonts w:ascii="Lucida Grande" w:hAnsi="Lucida Grande" w:eastAsia="ヒラギノ角ゴ Pro W3" w:cs="Lucida Grande"/>
      <w:color w:val="000000"/>
      <w:sz w:val="18"/>
      <w:szCs w:val="18"/>
      <w:lang w:eastAsia="en-US"/>
    </w:rPr>
  </w:style>
  <w:style w:type="table" w:styleId="973">
    <w:name w:val="Table Grid"/>
    <w:basedOn w:val="959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mailto:contact@oraveo.com" TargetMode="External"/><Relationship Id="rId2" Type="http://schemas.openxmlformats.org/officeDocument/2006/relationships/hyperlink" Target="http://www.oraveo.com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Bureau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Alsace Cinémas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Gwladys Morinière</dc:creator>
  <cp:keywords/>
  <dc:description/>
  <cp:lastModifiedBy>Sophie Gangloff</cp:lastModifiedBy>
  <cp:revision>3</cp:revision>
  <dcterms:created xsi:type="dcterms:W3CDTF">2025-06-19T14:20:00Z</dcterms:created>
  <dcterms:modified xsi:type="dcterms:W3CDTF">2026-08-18T10:19:10Z</dcterms:modified>
</cp:coreProperties>
</file>